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B6E" w:rsidRPr="00706B6E" w:rsidRDefault="00706B6E" w:rsidP="00706B6E">
      <w:pPr>
        <w:jc w:val="center"/>
        <w:outlineLvl w:val="0"/>
        <w:rPr>
          <w:rFonts w:eastAsia="Times New Roman" w:cs="Times New Roman"/>
          <w:b/>
          <w:caps/>
        </w:rPr>
      </w:pPr>
      <w:r w:rsidRPr="00706B6E">
        <w:rPr>
          <w:rFonts w:eastAsia="Times New Roman" w:cs="Times New Roman"/>
          <w:b/>
          <w:caps/>
        </w:rPr>
        <w:t>NOTICE OF SALE</w:t>
      </w:r>
    </w:p>
    <w:p w:rsidR="00706B6E" w:rsidRPr="00706B6E" w:rsidRDefault="00AF3860" w:rsidP="00706B6E">
      <w:pPr>
        <w:jc w:val="center"/>
        <w:outlineLvl w:val="0"/>
        <w:rPr>
          <w:rFonts w:eastAsia="Times New Roman" w:cs="Times New Roman"/>
          <w:b/>
          <w:caps/>
        </w:rPr>
      </w:pPr>
      <w:r>
        <w:rPr>
          <w:rFonts w:eastAsia="Times New Roman" w:cs="Times New Roman"/>
          <w:b/>
          <w:caps/>
        </w:rPr>
        <w:t>BOROUGH</w:t>
      </w:r>
      <w:r w:rsidR="00706B6E" w:rsidRPr="00706B6E">
        <w:rPr>
          <w:rFonts w:eastAsia="Times New Roman" w:cs="Times New Roman"/>
          <w:b/>
          <w:caps/>
        </w:rPr>
        <w:t xml:space="preserve"> OF </w:t>
      </w:r>
      <w:r>
        <w:rPr>
          <w:rFonts w:eastAsia="Times New Roman" w:cs="Times New Roman"/>
          <w:b/>
          <w:caps/>
        </w:rPr>
        <w:t>STOCKTON</w:t>
      </w:r>
    </w:p>
    <w:p w:rsidR="00706B6E" w:rsidRPr="00706B6E" w:rsidRDefault="00706B6E" w:rsidP="00706B6E">
      <w:pPr>
        <w:spacing w:after="240"/>
        <w:jc w:val="center"/>
        <w:outlineLvl w:val="0"/>
        <w:rPr>
          <w:rFonts w:eastAsia="Times New Roman" w:cs="Times New Roman"/>
        </w:rPr>
      </w:pPr>
      <w:r w:rsidRPr="00706B6E">
        <w:rPr>
          <w:rFonts w:eastAsia="Times New Roman" w:cs="Times New Roman"/>
        </w:rPr>
        <w:t>(</w:t>
      </w:r>
      <w:r w:rsidR="00AF3860">
        <w:rPr>
          <w:rFonts w:eastAsia="Times New Roman" w:cs="Times New Roman"/>
        </w:rPr>
        <w:t>Hunterdon</w:t>
      </w:r>
      <w:r w:rsidRPr="00706B6E">
        <w:rPr>
          <w:rFonts w:eastAsia="Times New Roman" w:cs="Times New Roman"/>
        </w:rPr>
        <w:t xml:space="preserve"> County, New Jersey)</w:t>
      </w:r>
    </w:p>
    <w:p w:rsidR="00706B6E" w:rsidRDefault="00232533" w:rsidP="0040524B">
      <w:pPr>
        <w:spacing w:after="240"/>
        <w:jc w:val="center"/>
        <w:outlineLvl w:val="0"/>
        <w:rPr>
          <w:rFonts w:eastAsia="Times New Roman" w:cs="Times New Roman"/>
          <w:b/>
          <w:caps/>
        </w:rPr>
      </w:pPr>
      <w:r>
        <w:rPr>
          <w:rFonts w:eastAsia="Times New Roman" w:cs="Times New Roman"/>
          <w:b/>
          <w:caps/>
        </w:rPr>
        <w:t>$</w:t>
      </w:r>
      <w:r w:rsidR="00AF3860">
        <w:rPr>
          <w:rFonts w:eastAsia="Times New Roman" w:cs="Times New Roman"/>
          <w:b/>
          <w:caps/>
        </w:rPr>
        <w:t>851,515</w:t>
      </w:r>
      <w:r w:rsidR="00706B6E" w:rsidRPr="00706B6E">
        <w:rPr>
          <w:rFonts w:eastAsia="Times New Roman" w:cs="Times New Roman"/>
          <w:b/>
          <w:caps/>
        </w:rPr>
        <w:t xml:space="preserve"> BOND ANTICIPATION NOTES, SERIES </w:t>
      </w:r>
      <w:r w:rsidR="00AF3860">
        <w:rPr>
          <w:rFonts w:eastAsia="Times New Roman" w:cs="Times New Roman"/>
          <w:b/>
          <w:caps/>
        </w:rPr>
        <w:t>2019A</w:t>
      </w:r>
    </w:p>
    <w:p w:rsidR="001A5659" w:rsidRDefault="001A5659" w:rsidP="0040524B">
      <w:pPr>
        <w:spacing w:after="300"/>
        <w:jc w:val="center"/>
        <w:outlineLvl w:val="0"/>
        <w:rPr>
          <w:rFonts w:eastAsia="Times New Roman" w:cs="Times New Roman"/>
          <w:b/>
          <w:caps/>
        </w:rPr>
      </w:pPr>
      <w:r w:rsidRPr="00727874">
        <w:t>(</w:t>
      </w:r>
      <w:r w:rsidR="00A0052E">
        <w:t xml:space="preserve">Bank </w:t>
      </w:r>
      <w:r w:rsidRPr="001B1AB4">
        <w:t>Qualified</w:t>
      </w:r>
      <w:r w:rsidRPr="00727874">
        <w:t>)</w:t>
      </w:r>
      <w:r w:rsidR="006C4C2E">
        <w:t xml:space="preserve"> (Non-Callable)</w:t>
      </w:r>
    </w:p>
    <w:p w:rsidR="00706B6E" w:rsidRPr="00706B6E" w:rsidRDefault="00706B6E" w:rsidP="00706B6E">
      <w:pPr>
        <w:spacing w:after="240"/>
        <w:ind w:firstLine="720"/>
        <w:jc w:val="both"/>
        <w:rPr>
          <w:rFonts w:eastAsia="Times New Roman" w:cs="Times New Roman"/>
        </w:rPr>
      </w:pPr>
      <w:r w:rsidRPr="00706B6E">
        <w:rPr>
          <w:rFonts w:eastAsia="Times New Roman" w:cs="Times New Roman"/>
        </w:rPr>
        <w:t xml:space="preserve">Bids are being solicited through a fair and open process in accordance with N.J.S.A. 19:44A-20.5 for the purchase of </w:t>
      </w:r>
      <w:r w:rsidR="00232533">
        <w:rPr>
          <w:rFonts w:eastAsia="Times New Roman" w:cs="Times New Roman"/>
        </w:rPr>
        <w:t>$</w:t>
      </w:r>
      <w:r w:rsidR="00AF3860">
        <w:rPr>
          <w:rFonts w:eastAsia="Times New Roman" w:cs="Times New Roman"/>
        </w:rPr>
        <w:t>851,515</w:t>
      </w:r>
      <w:r w:rsidRPr="00706B6E">
        <w:rPr>
          <w:rFonts w:eastAsia="Times New Roman" w:cs="Times New Roman"/>
        </w:rPr>
        <w:t xml:space="preserve"> Bond Anticipation Notes, Series </w:t>
      </w:r>
      <w:r w:rsidR="00AF3860">
        <w:rPr>
          <w:rFonts w:eastAsia="Times New Roman" w:cs="Times New Roman"/>
        </w:rPr>
        <w:t>2019A</w:t>
      </w:r>
      <w:r w:rsidRPr="00706B6E">
        <w:rPr>
          <w:rFonts w:eastAsia="Times New Roman" w:cs="Times New Roman"/>
        </w:rPr>
        <w:t xml:space="preserve"> (the “Notes”) of the </w:t>
      </w:r>
      <w:r w:rsidR="00AF3860">
        <w:rPr>
          <w:rFonts w:eastAsia="Times New Roman" w:cs="Times New Roman"/>
        </w:rPr>
        <w:t>Borough</w:t>
      </w:r>
      <w:r w:rsidRPr="00706B6E">
        <w:rPr>
          <w:rFonts w:eastAsia="Times New Roman" w:cs="Times New Roman"/>
        </w:rPr>
        <w:t xml:space="preserve"> of </w:t>
      </w:r>
      <w:r w:rsidR="00AF3860">
        <w:rPr>
          <w:rFonts w:eastAsia="Times New Roman" w:cs="Times New Roman"/>
        </w:rPr>
        <w:t>Stockton</w:t>
      </w:r>
      <w:r w:rsidRPr="00706B6E">
        <w:rPr>
          <w:rFonts w:eastAsia="Times New Roman" w:cs="Times New Roman"/>
        </w:rPr>
        <w:t xml:space="preserve">, in the County of </w:t>
      </w:r>
      <w:r w:rsidR="00AF3860">
        <w:rPr>
          <w:rFonts w:eastAsia="Times New Roman" w:cs="Times New Roman"/>
        </w:rPr>
        <w:t>Hunterdon</w:t>
      </w:r>
      <w:r w:rsidRPr="00706B6E">
        <w:rPr>
          <w:rFonts w:eastAsia="Times New Roman" w:cs="Times New Roman"/>
        </w:rPr>
        <w:t>, New Jersey</w:t>
      </w:r>
      <w:r w:rsidR="000145EB">
        <w:rPr>
          <w:rFonts w:eastAsia="Times New Roman" w:cs="Times New Roman"/>
        </w:rPr>
        <w:t xml:space="preserve"> (the “</w:t>
      </w:r>
      <w:r w:rsidR="00AF3860">
        <w:rPr>
          <w:rFonts w:eastAsia="Times New Roman" w:cs="Times New Roman"/>
        </w:rPr>
        <w:t>Borough</w:t>
      </w:r>
      <w:r w:rsidR="000145EB">
        <w:rPr>
          <w:rFonts w:eastAsia="Times New Roman" w:cs="Times New Roman"/>
        </w:rPr>
        <w:t>”</w:t>
      </w:r>
      <w:r w:rsidR="004919EC">
        <w:rPr>
          <w:rFonts w:eastAsia="Times New Roman" w:cs="Times New Roman"/>
        </w:rPr>
        <w:t xml:space="preserve"> or the “Issuer”</w:t>
      </w:r>
      <w:r w:rsidR="000145EB">
        <w:rPr>
          <w:rFonts w:eastAsia="Times New Roman" w:cs="Times New Roman"/>
        </w:rPr>
        <w:t>)</w:t>
      </w:r>
      <w:r w:rsidRPr="00706B6E">
        <w:rPr>
          <w:rFonts w:eastAsia="Times New Roman" w:cs="Times New Roman"/>
        </w:rPr>
        <w:t xml:space="preserve">.  All bids will be publicly opened and announced at the </w:t>
      </w:r>
      <w:r w:rsidR="007E3A51">
        <w:rPr>
          <w:rFonts w:eastAsia="Times New Roman" w:cs="Times New Roman"/>
        </w:rPr>
        <w:t>o</w:t>
      </w:r>
      <w:r w:rsidRPr="00706B6E">
        <w:rPr>
          <w:rFonts w:eastAsia="Times New Roman" w:cs="Times New Roman"/>
        </w:rPr>
        <w:t xml:space="preserve">ffice of the </w:t>
      </w:r>
      <w:r w:rsidR="00AF3860">
        <w:rPr>
          <w:rFonts w:eastAsia="Times New Roman" w:cs="Times New Roman"/>
        </w:rPr>
        <w:t>Borough</w:t>
      </w:r>
      <w:r w:rsidRPr="00706B6E">
        <w:rPr>
          <w:rFonts w:eastAsia="Times New Roman" w:cs="Times New Roman"/>
        </w:rPr>
        <w:t xml:space="preserve"> Chief Financial Officer on </w:t>
      </w:r>
      <w:r w:rsidR="00AF3860">
        <w:rPr>
          <w:rFonts w:eastAsia="Times New Roman" w:cs="Times New Roman"/>
        </w:rPr>
        <w:t>Thursday</w:t>
      </w:r>
      <w:r w:rsidRPr="00706B6E">
        <w:rPr>
          <w:rFonts w:eastAsia="Times New Roman" w:cs="Times New Roman"/>
        </w:rPr>
        <w:t xml:space="preserve">, </w:t>
      </w:r>
      <w:r w:rsidR="00AF3860">
        <w:rPr>
          <w:rFonts w:eastAsia="Times New Roman" w:cs="Times New Roman"/>
        </w:rPr>
        <w:t>August 29, 2019</w:t>
      </w:r>
      <w:r w:rsidRPr="00706B6E">
        <w:rPr>
          <w:rFonts w:eastAsia="Times New Roman" w:cs="Times New Roman"/>
        </w:rPr>
        <w:t xml:space="preserve">, at </w:t>
      </w:r>
      <w:r w:rsidRPr="00241785">
        <w:rPr>
          <w:rFonts w:eastAsia="Times New Roman" w:cs="Times New Roman"/>
        </w:rPr>
        <w:t>11:00</w:t>
      </w:r>
      <w:r w:rsidRPr="00706B6E">
        <w:rPr>
          <w:rFonts w:eastAsia="Times New Roman" w:cs="Times New Roman"/>
        </w:rPr>
        <w:t xml:space="preserve"> a.m., prevailing local time (“Sale Date”).  </w:t>
      </w:r>
    </w:p>
    <w:p w:rsidR="00706B6E" w:rsidRPr="00706B6E" w:rsidRDefault="00706B6E" w:rsidP="00706B6E">
      <w:pPr>
        <w:spacing w:after="240"/>
        <w:ind w:firstLine="720"/>
        <w:jc w:val="both"/>
        <w:rPr>
          <w:rFonts w:eastAsia="Times New Roman" w:cs="Times New Roman"/>
        </w:rPr>
      </w:pPr>
      <w:r w:rsidRPr="00706B6E">
        <w:rPr>
          <w:rFonts w:eastAsia="Times New Roman" w:cs="Times New Roman"/>
        </w:rPr>
        <w:t xml:space="preserve">No telephone bids will be accepted.  Bids must be received by 11:00 a.m. on the Sale Date, and may be submitted by completing the bid form </w:t>
      </w:r>
      <w:r w:rsidR="002B1187">
        <w:rPr>
          <w:rFonts w:eastAsia="Times New Roman" w:cs="Times New Roman"/>
        </w:rPr>
        <w:t xml:space="preserve">attached hereto as </w:t>
      </w:r>
      <w:r w:rsidR="002B1187">
        <w:rPr>
          <w:rFonts w:eastAsia="Times New Roman" w:cs="Times New Roman"/>
          <w:u w:val="single"/>
        </w:rPr>
        <w:t>Exhibit A</w:t>
      </w:r>
      <w:r w:rsidR="002B1187" w:rsidRPr="00706B6E">
        <w:rPr>
          <w:rFonts w:eastAsia="Times New Roman" w:cs="Times New Roman"/>
        </w:rPr>
        <w:t xml:space="preserve"> </w:t>
      </w:r>
      <w:r w:rsidRPr="00706B6E">
        <w:rPr>
          <w:rFonts w:eastAsia="Times New Roman" w:cs="Times New Roman"/>
        </w:rPr>
        <w:t xml:space="preserve">and submitting to the mailing address, email address and/or fax number shown on </w:t>
      </w:r>
      <w:r w:rsidR="00A45C56">
        <w:rPr>
          <w:rFonts w:eastAsia="Times New Roman" w:cs="Times New Roman"/>
        </w:rPr>
        <w:t>said</w:t>
      </w:r>
      <w:r w:rsidRPr="00706B6E">
        <w:rPr>
          <w:rFonts w:eastAsia="Times New Roman" w:cs="Times New Roman"/>
        </w:rPr>
        <w:t xml:space="preserve"> bid form.  Sealed bids are encouraged, but emailed and/or faxed bids will be accepted provided they comply with the conditions stated herein.  If a bidder wishes to transmit its bid by email or fax, such bidder hereby acknowledges that such emailed or faxed bid will not be reviewed by the </w:t>
      </w:r>
      <w:r w:rsidR="00AF3860">
        <w:rPr>
          <w:rFonts w:eastAsia="Times New Roman" w:cs="Times New Roman"/>
        </w:rPr>
        <w:t>Borough</w:t>
      </w:r>
      <w:r w:rsidRPr="00706B6E">
        <w:rPr>
          <w:rFonts w:eastAsia="Times New Roman" w:cs="Times New Roman"/>
        </w:rPr>
        <w:t xml:space="preserve"> until the public opening of the bids as aforesaid.  </w:t>
      </w:r>
      <w:r w:rsidR="004C4D9A" w:rsidRPr="004C4D9A">
        <w:t xml:space="preserve">This Notice of Sale has been posted on the </w:t>
      </w:r>
      <w:r w:rsidR="00AF3860">
        <w:t>Borough</w:t>
      </w:r>
      <w:r w:rsidR="00353043" w:rsidRPr="004C4D9A">
        <w:t>’s website (</w:t>
      </w:r>
      <w:r w:rsidR="00AF3860" w:rsidRPr="00AF3860">
        <w:t>www.stocktonboronj.us</w:t>
      </w:r>
      <w:r w:rsidR="00353043" w:rsidRPr="004C4D9A">
        <w:rPr>
          <w:bCs/>
          <w:lang w:val="en"/>
        </w:rPr>
        <w:t>).</w:t>
      </w:r>
    </w:p>
    <w:p w:rsidR="00706B6E" w:rsidRPr="00706B6E" w:rsidRDefault="00706B6E" w:rsidP="00706B6E">
      <w:pPr>
        <w:spacing w:after="240"/>
        <w:ind w:firstLine="720"/>
        <w:jc w:val="both"/>
        <w:rPr>
          <w:rFonts w:eastAsia="Times New Roman" w:cs="Times New Roman"/>
        </w:rPr>
      </w:pPr>
      <w:r w:rsidRPr="00706B6E">
        <w:rPr>
          <w:rFonts w:eastAsia="Times New Roman" w:cs="Times New Roman"/>
        </w:rPr>
        <w:t xml:space="preserve">Each bid must offer to purchase the entire Note issue being offered at no less than par plus accrued interest and must specify a single rate of interest per annum offered for the Notes.  The Chief Financial Officer will evaluate the bids on the basis of the lowest net interest cost to the </w:t>
      </w:r>
      <w:r w:rsidR="00AF3860">
        <w:rPr>
          <w:rFonts w:eastAsia="Times New Roman" w:cs="Times New Roman"/>
        </w:rPr>
        <w:t>Borough</w:t>
      </w:r>
      <w:r w:rsidRPr="00706B6E">
        <w:rPr>
          <w:rFonts w:eastAsia="Times New Roman" w:cs="Times New Roman"/>
        </w:rPr>
        <w:t xml:space="preserve">.  Award of the Notes to the bidder proposing the lowest net interest cost or rejection of all bids will be made by 2:00 p.m. on the Sale Date.  As between bidders specifying the same lowest net interest cost, the Notes will be sold to the bidder selected by lot from among all such bidders.  The </w:t>
      </w:r>
      <w:r w:rsidR="00AF3860">
        <w:rPr>
          <w:rFonts w:eastAsia="Times New Roman" w:cs="Times New Roman"/>
        </w:rPr>
        <w:t>Borough</w:t>
      </w:r>
      <w:r w:rsidRPr="00706B6E">
        <w:rPr>
          <w:rFonts w:eastAsia="Times New Roman" w:cs="Times New Roman"/>
        </w:rPr>
        <w:t xml:space="preserve"> reserves the right to reject all bids.  </w:t>
      </w:r>
    </w:p>
    <w:p w:rsidR="00706B6E" w:rsidRPr="00706B6E" w:rsidRDefault="00706B6E" w:rsidP="00CB4CDB">
      <w:pPr>
        <w:spacing w:after="240"/>
        <w:ind w:firstLine="720"/>
        <w:jc w:val="both"/>
        <w:rPr>
          <w:rFonts w:eastAsia="Times New Roman" w:cs="Times New Roman"/>
        </w:rPr>
      </w:pPr>
      <w:r w:rsidRPr="00706B6E">
        <w:rPr>
          <w:rFonts w:eastAsia="Times New Roman" w:cs="Times New Roman"/>
        </w:rPr>
        <w:t xml:space="preserve">The successful bidder is advised of the responsibility to file an annual disclosure statement on political contributions with the New Jersey Election Law Enforcement Commission pursuant to N.J.S.A. 19:44A-20.13 (P.L. 2005, c.271, s.3) if the successful bidder receives contracts in excess of $50,000 from public entities in a calendar year.  It is the successful bidder’s responsibility to determine if filing is necessary.  Additional information on this requirement is available from ELEC at 888-313-3532 or at </w:t>
      </w:r>
      <w:r w:rsidRPr="00706B6E">
        <w:rPr>
          <w:rFonts w:eastAsia="Times New Roman" w:cs="Times New Roman"/>
          <w:u w:val="single"/>
        </w:rPr>
        <w:t>www.elec.state.nj.us</w:t>
      </w:r>
      <w:r w:rsidRPr="00706B6E">
        <w:rPr>
          <w:rFonts w:eastAsia="Times New Roman" w:cs="Times New Roman"/>
        </w:rPr>
        <w:t>.</w:t>
      </w:r>
    </w:p>
    <w:p w:rsidR="00706B6E" w:rsidRPr="001F41AE" w:rsidRDefault="00706B6E" w:rsidP="00706B6E">
      <w:pPr>
        <w:spacing w:after="240"/>
        <w:jc w:val="center"/>
        <w:outlineLvl w:val="0"/>
        <w:rPr>
          <w:rFonts w:eastAsia="Times New Roman" w:cs="Times New Roman"/>
          <w:b/>
          <w:u w:val="single"/>
        </w:rPr>
      </w:pPr>
      <w:r w:rsidRPr="001F41AE">
        <w:rPr>
          <w:rFonts w:eastAsia="Times New Roman" w:cs="Times New Roman"/>
          <w:b/>
          <w:u w:val="single"/>
        </w:rPr>
        <w:t>SPECIFICATIONS OF NOTES</w:t>
      </w:r>
    </w:p>
    <w:p w:rsidR="00706B6E" w:rsidRPr="00706B6E" w:rsidRDefault="00706B6E" w:rsidP="00706B6E">
      <w:pPr>
        <w:spacing w:after="240"/>
        <w:jc w:val="both"/>
        <w:rPr>
          <w:rFonts w:eastAsia="Times New Roman" w:cs="Times New Roman"/>
        </w:rPr>
      </w:pPr>
      <w:r w:rsidRPr="00706B6E">
        <w:rPr>
          <w:rFonts w:eastAsia="Times New Roman" w:cs="Times New Roman"/>
        </w:rPr>
        <w:t>Principal Amount:</w:t>
      </w:r>
      <w:r w:rsidRPr="00706B6E">
        <w:rPr>
          <w:rFonts w:eastAsia="Times New Roman" w:cs="Times New Roman"/>
        </w:rPr>
        <w:tab/>
      </w:r>
      <w:r w:rsidRPr="00706B6E">
        <w:rPr>
          <w:rFonts w:eastAsia="Times New Roman" w:cs="Times New Roman"/>
        </w:rPr>
        <w:tab/>
      </w:r>
      <w:r w:rsidR="00232533">
        <w:rPr>
          <w:rFonts w:eastAsia="Times New Roman" w:cs="Times New Roman"/>
        </w:rPr>
        <w:t>$</w:t>
      </w:r>
      <w:r w:rsidR="00AF3860">
        <w:rPr>
          <w:rFonts w:eastAsia="Times New Roman" w:cs="Times New Roman"/>
        </w:rPr>
        <w:t>851,515</w:t>
      </w:r>
      <w:r w:rsidRPr="00706B6E">
        <w:rPr>
          <w:rFonts w:eastAsia="Times New Roman" w:cs="Times New Roman"/>
        </w:rPr>
        <w:t xml:space="preserve"> Bond Anticipation Notes, Series </w:t>
      </w:r>
      <w:r w:rsidR="00AF3860">
        <w:rPr>
          <w:rFonts w:eastAsia="Times New Roman" w:cs="Times New Roman"/>
        </w:rPr>
        <w:t>2019A</w:t>
      </w:r>
    </w:p>
    <w:p w:rsidR="00706B6E" w:rsidRPr="00706B6E" w:rsidRDefault="00706B6E" w:rsidP="00706B6E">
      <w:pPr>
        <w:spacing w:after="240"/>
        <w:rPr>
          <w:rFonts w:eastAsia="Times New Roman" w:cs="Times New Roman"/>
        </w:rPr>
      </w:pPr>
      <w:r w:rsidRPr="00706B6E">
        <w:rPr>
          <w:rFonts w:eastAsia="Times New Roman" w:cs="Times New Roman"/>
        </w:rPr>
        <w:t>Dated Date:</w:t>
      </w:r>
      <w:r w:rsidRPr="00706B6E">
        <w:rPr>
          <w:rFonts w:eastAsia="Times New Roman" w:cs="Times New Roman"/>
        </w:rPr>
        <w:tab/>
      </w:r>
      <w:r w:rsidRPr="00706B6E">
        <w:rPr>
          <w:rFonts w:eastAsia="Times New Roman" w:cs="Times New Roman"/>
        </w:rPr>
        <w:tab/>
      </w:r>
      <w:r w:rsidRPr="00706B6E">
        <w:rPr>
          <w:rFonts w:eastAsia="Times New Roman" w:cs="Times New Roman"/>
        </w:rPr>
        <w:tab/>
      </w:r>
      <w:r w:rsidR="00376566">
        <w:rPr>
          <w:rFonts w:eastAsia="Times New Roman" w:cs="Times New Roman"/>
        </w:rPr>
        <w:t>September 12, 2019</w:t>
      </w:r>
    </w:p>
    <w:p w:rsidR="00706B6E" w:rsidRPr="00706B6E" w:rsidRDefault="00706B6E" w:rsidP="00706B6E">
      <w:pPr>
        <w:spacing w:after="240"/>
        <w:jc w:val="both"/>
        <w:rPr>
          <w:rFonts w:eastAsia="Times New Roman" w:cs="Times New Roman"/>
        </w:rPr>
      </w:pPr>
      <w:r w:rsidRPr="00706B6E">
        <w:rPr>
          <w:rFonts w:eastAsia="Times New Roman" w:cs="Times New Roman"/>
        </w:rPr>
        <w:t>Maturity Date:</w:t>
      </w:r>
      <w:r w:rsidRPr="00706B6E">
        <w:rPr>
          <w:rFonts w:eastAsia="Times New Roman" w:cs="Times New Roman"/>
        </w:rPr>
        <w:tab/>
      </w:r>
      <w:r w:rsidRPr="00706B6E">
        <w:rPr>
          <w:rFonts w:eastAsia="Times New Roman" w:cs="Times New Roman"/>
        </w:rPr>
        <w:tab/>
      </w:r>
      <w:r w:rsidRPr="00706B6E">
        <w:rPr>
          <w:rFonts w:eastAsia="Times New Roman" w:cs="Times New Roman"/>
        </w:rPr>
        <w:tab/>
      </w:r>
      <w:r w:rsidR="00376566">
        <w:rPr>
          <w:rFonts w:eastAsia="Times New Roman" w:cs="Times New Roman"/>
        </w:rPr>
        <w:t>September 11, 2020</w:t>
      </w:r>
    </w:p>
    <w:p w:rsidR="00706B6E" w:rsidRPr="00706B6E" w:rsidRDefault="00706B6E" w:rsidP="00706B6E">
      <w:pPr>
        <w:spacing w:after="240"/>
        <w:jc w:val="both"/>
        <w:rPr>
          <w:rFonts w:eastAsia="Times New Roman" w:cs="Times New Roman"/>
        </w:rPr>
      </w:pPr>
      <w:r w:rsidRPr="00706B6E">
        <w:rPr>
          <w:rFonts w:eastAsia="Times New Roman" w:cs="Times New Roman"/>
        </w:rPr>
        <w:t>Interest Rate per Annum:</w:t>
      </w:r>
      <w:r w:rsidRPr="00706B6E">
        <w:rPr>
          <w:rFonts w:eastAsia="Times New Roman" w:cs="Times New Roman"/>
        </w:rPr>
        <w:tab/>
        <w:t>Specified by successful bidder, payable at maturity</w:t>
      </w:r>
    </w:p>
    <w:p w:rsidR="00706B6E" w:rsidRPr="00706B6E" w:rsidRDefault="00706B6E" w:rsidP="00706B6E">
      <w:pPr>
        <w:spacing w:after="240"/>
        <w:ind w:left="2880" w:hanging="2880"/>
        <w:jc w:val="both"/>
        <w:rPr>
          <w:rFonts w:eastAsia="Times New Roman" w:cs="Times New Roman"/>
        </w:rPr>
      </w:pPr>
      <w:r w:rsidRPr="00706B6E">
        <w:rPr>
          <w:rFonts w:eastAsia="Times New Roman" w:cs="Times New Roman"/>
        </w:rPr>
        <w:lastRenderedPageBreak/>
        <w:t>Denominations:</w:t>
      </w:r>
      <w:r w:rsidRPr="00706B6E">
        <w:rPr>
          <w:rFonts w:eastAsia="Times New Roman" w:cs="Times New Roman"/>
        </w:rPr>
        <w:tab/>
      </w:r>
      <w:r w:rsidR="001C24BF" w:rsidRPr="00532059">
        <w:rPr>
          <w:rFonts w:eastAsia="Times New Roman" w:cs="Times New Roman"/>
        </w:rPr>
        <w:t>Denominations of $100,000 or greater if being reoffered, as specified by the successful bidder within 24 hours of award, subject to approval of the Chief Financial Officer</w:t>
      </w:r>
    </w:p>
    <w:p w:rsidR="00706B6E" w:rsidRPr="00706B6E" w:rsidRDefault="00706B6E" w:rsidP="00706B6E">
      <w:pPr>
        <w:spacing w:after="240"/>
        <w:jc w:val="both"/>
        <w:rPr>
          <w:rFonts w:eastAsia="Times New Roman" w:cs="Times New Roman"/>
        </w:rPr>
      </w:pPr>
      <w:r w:rsidRPr="00706B6E">
        <w:rPr>
          <w:rFonts w:eastAsia="Times New Roman" w:cs="Times New Roman"/>
        </w:rPr>
        <w:t>Legal Opinion:</w:t>
      </w:r>
      <w:r w:rsidRPr="00706B6E">
        <w:rPr>
          <w:rFonts w:eastAsia="Times New Roman" w:cs="Times New Roman"/>
        </w:rPr>
        <w:tab/>
      </w:r>
      <w:r w:rsidRPr="00706B6E">
        <w:rPr>
          <w:rFonts w:eastAsia="Times New Roman" w:cs="Times New Roman"/>
        </w:rPr>
        <w:tab/>
      </w:r>
      <w:r w:rsidR="00981E82">
        <w:rPr>
          <w:rFonts w:eastAsia="Times New Roman" w:cs="Times New Roman"/>
        </w:rPr>
        <w:t>GluckWalrath</w:t>
      </w:r>
      <w:r w:rsidR="00BD09D7">
        <w:rPr>
          <w:rFonts w:eastAsia="Times New Roman" w:cs="Times New Roman"/>
        </w:rPr>
        <w:t xml:space="preserve"> LLP, Red Bank, New Jersey (“</w:t>
      </w:r>
      <w:r w:rsidRPr="00706B6E">
        <w:rPr>
          <w:rFonts w:eastAsia="Times New Roman" w:cs="Times New Roman"/>
        </w:rPr>
        <w:t>Bond Counsel</w:t>
      </w:r>
      <w:r w:rsidR="00BD09D7">
        <w:rPr>
          <w:rFonts w:eastAsia="Times New Roman" w:cs="Times New Roman"/>
        </w:rPr>
        <w:t>”)</w:t>
      </w:r>
    </w:p>
    <w:p w:rsidR="00706B6E" w:rsidRPr="00706B6E" w:rsidRDefault="00706B6E" w:rsidP="00706B6E">
      <w:pPr>
        <w:spacing w:after="240"/>
        <w:ind w:left="2880" w:hanging="2880"/>
        <w:jc w:val="both"/>
        <w:rPr>
          <w:rFonts w:eastAsia="Times New Roman" w:cs="Times New Roman"/>
        </w:rPr>
      </w:pPr>
      <w:r w:rsidRPr="00706B6E">
        <w:rPr>
          <w:rFonts w:eastAsia="Times New Roman" w:cs="Times New Roman"/>
        </w:rPr>
        <w:t>Closing:</w:t>
      </w:r>
      <w:r w:rsidRPr="00706B6E">
        <w:rPr>
          <w:rFonts w:eastAsia="Times New Roman" w:cs="Times New Roman"/>
        </w:rPr>
        <w:tab/>
      </w:r>
      <w:r w:rsidR="00376566">
        <w:rPr>
          <w:rFonts w:eastAsia="Times New Roman" w:cs="Times New Roman"/>
        </w:rPr>
        <w:t>September 12, 2019</w:t>
      </w:r>
      <w:r w:rsidRPr="00706B6E">
        <w:rPr>
          <w:rFonts w:eastAsia="Times New Roman" w:cs="Times New Roman"/>
        </w:rPr>
        <w:t xml:space="preserve">, at the </w:t>
      </w:r>
      <w:r w:rsidR="00AF3860">
        <w:rPr>
          <w:rFonts w:eastAsia="Times New Roman" w:cs="Times New Roman"/>
        </w:rPr>
        <w:t>Borough</w:t>
      </w:r>
      <w:r w:rsidRPr="00706B6E">
        <w:rPr>
          <w:rFonts w:eastAsia="Times New Roman" w:cs="Times New Roman"/>
        </w:rPr>
        <w:t xml:space="preserve"> offices or elsewhere, as agree</w:t>
      </w:r>
      <w:r w:rsidR="00095348">
        <w:rPr>
          <w:rFonts w:eastAsia="Times New Roman" w:cs="Times New Roman"/>
        </w:rPr>
        <w:t>d to with the successful bidder</w:t>
      </w:r>
      <w:bookmarkStart w:id="0" w:name="_GoBack"/>
      <w:bookmarkEnd w:id="0"/>
    </w:p>
    <w:p w:rsidR="00706B6E" w:rsidRDefault="00706B6E" w:rsidP="00706B6E">
      <w:pPr>
        <w:jc w:val="both"/>
        <w:rPr>
          <w:rFonts w:eastAsia="Times New Roman" w:cs="Times New Roman"/>
        </w:rPr>
      </w:pPr>
      <w:r w:rsidRPr="00706B6E">
        <w:rPr>
          <w:rFonts w:eastAsia="Times New Roman" w:cs="Times New Roman"/>
        </w:rPr>
        <w:t>Payment:</w:t>
      </w:r>
      <w:r w:rsidRPr="00706B6E">
        <w:rPr>
          <w:rFonts w:eastAsia="Times New Roman" w:cs="Times New Roman"/>
        </w:rPr>
        <w:tab/>
      </w:r>
      <w:r w:rsidRPr="00706B6E">
        <w:rPr>
          <w:rFonts w:eastAsia="Times New Roman" w:cs="Times New Roman"/>
        </w:rPr>
        <w:tab/>
      </w:r>
      <w:r w:rsidRPr="00706B6E">
        <w:rPr>
          <w:rFonts w:eastAsia="Times New Roman" w:cs="Times New Roman"/>
        </w:rPr>
        <w:tab/>
        <w:t>Immediately available funds</w:t>
      </w:r>
    </w:p>
    <w:p w:rsidR="00937CEA" w:rsidRDefault="00937CEA" w:rsidP="00706B6E">
      <w:pPr>
        <w:jc w:val="both"/>
        <w:rPr>
          <w:rFonts w:eastAsia="Times New Roman" w:cs="Times New Roman"/>
        </w:rPr>
      </w:pPr>
    </w:p>
    <w:p w:rsidR="00FB7B6C" w:rsidRPr="00FB7B6C" w:rsidRDefault="00FB7B6C" w:rsidP="00FB7B6C">
      <w:pPr>
        <w:widowControl w:val="0"/>
        <w:overflowPunct w:val="0"/>
        <w:autoSpaceDE w:val="0"/>
        <w:autoSpaceDN w:val="0"/>
        <w:adjustRightInd w:val="0"/>
        <w:jc w:val="center"/>
        <w:rPr>
          <w:rFonts w:eastAsia="SimSun" w:cs="Times New Roman"/>
          <w:b/>
          <w:bCs/>
          <w:kern w:val="28"/>
          <w:u w:val="single"/>
        </w:rPr>
      </w:pPr>
      <w:r w:rsidRPr="00FB7B6C">
        <w:rPr>
          <w:rFonts w:eastAsia="SimSun" w:cs="Times New Roman"/>
          <w:b/>
          <w:bCs/>
          <w:kern w:val="28"/>
          <w:u w:val="single"/>
        </w:rPr>
        <w:t>ESTABLISHMENT OF ISSUE PRICE</w:t>
      </w:r>
    </w:p>
    <w:p w:rsidR="00FB7B6C" w:rsidRPr="00FB7B6C" w:rsidRDefault="00FB7B6C" w:rsidP="00FB7B6C">
      <w:pPr>
        <w:widowControl w:val="0"/>
        <w:overflowPunct w:val="0"/>
        <w:autoSpaceDE w:val="0"/>
        <w:autoSpaceDN w:val="0"/>
        <w:adjustRightInd w:val="0"/>
        <w:jc w:val="both"/>
        <w:rPr>
          <w:rFonts w:eastAsia="SimSun" w:cs="Times New Roman"/>
          <w:b/>
          <w:bCs/>
          <w:kern w:val="28"/>
        </w:rPr>
      </w:pPr>
    </w:p>
    <w:p w:rsidR="00FB7B6C" w:rsidRPr="00FB7B6C" w:rsidRDefault="00FB7B6C" w:rsidP="00FB7B6C">
      <w:pPr>
        <w:widowControl w:val="0"/>
        <w:tabs>
          <w:tab w:val="left" w:pos="1440"/>
        </w:tabs>
        <w:overflowPunct w:val="0"/>
        <w:autoSpaceDE w:val="0"/>
        <w:autoSpaceDN w:val="0"/>
        <w:adjustRightInd w:val="0"/>
        <w:spacing w:after="240"/>
        <w:ind w:firstLine="720"/>
        <w:jc w:val="both"/>
        <w:rPr>
          <w:rFonts w:eastAsia="Times New Roman" w:cs="Times New Roman"/>
          <w:kern w:val="28"/>
        </w:rPr>
      </w:pPr>
      <w:r w:rsidRPr="00FB7B6C">
        <w:rPr>
          <w:rFonts w:eastAsia="Times New Roman" w:cs="Times New Roman"/>
          <w:kern w:val="28"/>
        </w:rPr>
        <w:t>(a)</w:t>
      </w:r>
      <w:r w:rsidRPr="00FB7B6C">
        <w:rPr>
          <w:rFonts w:eastAsia="Times New Roman" w:cs="Times New Roman"/>
          <w:kern w:val="28"/>
        </w:rPr>
        <w:tab/>
        <w:t xml:space="preserve">The winning bidder of the Notes shall assist the Issuer in establishing the issue price of the Notes and shall execute and deliver to the Issuer at Closing an “issue price” or similar certificate setting forth the reasonably expected initial offering price to the Public or the sales price or prices of the Notes, together with the supporting pricing wires or equivalent communications, substantially in the forms </w:t>
      </w:r>
      <w:r w:rsidRPr="008A6BF6">
        <w:rPr>
          <w:rFonts w:eastAsia="Times New Roman" w:cs="Times New Roman"/>
          <w:kern w:val="28"/>
        </w:rPr>
        <w:t xml:space="preserve">reflected </w:t>
      </w:r>
      <w:r w:rsidRPr="008A6BF6">
        <w:rPr>
          <w:rFonts w:eastAsia="Calibri" w:cs="Times New Roman"/>
          <w:kern w:val="28"/>
        </w:rPr>
        <w:t>as</w:t>
      </w:r>
      <w:r w:rsidRPr="00FB7B6C">
        <w:rPr>
          <w:rFonts w:ascii="Calibri" w:eastAsia="Calibri" w:hAnsi="Calibri" w:cs="Times New Roman"/>
          <w:kern w:val="28"/>
          <w:sz w:val="22"/>
        </w:rPr>
        <w:t xml:space="preserve"> </w:t>
      </w:r>
      <w:r w:rsidRPr="00FB7B6C">
        <w:rPr>
          <w:rFonts w:eastAsia="Calibri" w:cs="Times New Roman"/>
          <w:kern w:val="28"/>
          <w:u w:val="single"/>
        </w:rPr>
        <w:t>Exhibits B, C or D</w:t>
      </w:r>
      <w:r w:rsidRPr="00FB7B6C">
        <w:rPr>
          <w:rFonts w:eastAsia="Calibri" w:cs="Times New Roman"/>
          <w:kern w:val="28"/>
        </w:rPr>
        <w:t>, which are incorporated by reference herein and are available from Bond Counsel and shall be posted with the Notice of Sale on the Issuer's website,</w:t>
      </w:r>
      <w:r w:rsidRPr="00FB7B6C">
        <w:rPr>
          <w:rFonts w:ascii="Calibri" w:eastAsia="Calibri" w:hAnsi="Calibri" w:cs="Times New Roman"/>
          <w:kern w:val="28"/>
          <w:sz w:val="22"/>
        </w:rPr>
        <w:t xml:space="preserve"> </w:t>
      </w:r>
      <w:r w:rsidRPr="00FB7B6C">
        <w:rPr>
          <w:rFonts w:eastAsia="Times New Roman" w:cs="Times New Roman"/>
          <w:kern w:val="28"/>
        </w:rPr>
        <w:t>with such modifications as may be appropriate or necessary, in the reasonable judgment of the winning bidder, the Issuer and Bond Counsel.  All actions to be taken by the Issuer under this Notice of Sale to establish the issue price of the Notes may be taken on behalf of the Issuer by the Issuer’s municipal advisor, if any, identified herein and any notice or report to be provided to the Issuer may be provided to the Issuer’s municipal advisor or Bond Counsel.</w:t>
      </w:r>
    </w:p>
    <w:p w:rsidR="00FB7B6C" w:rsidRPr="00FB7B6C" w:rsidRDefault="00FB7B6C" w:rsidP="00FB7B6C">
      <w:pPr>
        <w:widowControl w:val="0"/>
        <w:tabs>
          <w:tab w:val="left" w:pos="1440"/>
        </w:tabs>
        <w:overflowPunct w:val="0"/>
        <w:autoSpaceDE w:val="0"/>
        <w:autoSpaceDN w:val="0"/>
        <w:adjustRightInd w:val="0"/>
        <w:spacing w:after="240"/>
        <w:ind w:firstLine="720"/>
        <w:jc w:val="both"/>
        <w:rPr>
          <w:rFonts w:eastAsia="Times New Roman" w:cs="Times New Roman"/>
          <w:kern w:val="28"/>
        </w:rPr>
      </w:pPr>
      <w:r w:rsidRPr="00FB7B6C">
        <w:rPr>
          <w:rFonts w:eastAsia="Times New Roman" w:cs="Times New Roman"/>
          <w:kern w:val="28"/>
        </w:rPr>
        <w:t>(b)</w:t>
      </w:r>
      <w:r w:rsidRPr="00FB7B6C">
        <w:rPr>
          <w:rFonts w:eastAsia="Times New Roman" w:cs="Times New Roman"/>
          <w:kern w:val="28"/>
        </w:rPr>
        <w:tab/>
        <w:t>The Issuer intends that the provisions of Treasury Regulation Section 1.148-1(f)(3)(i) (defining “competitive sale” for purposes of establishing the issue price of the Notes) will apply to the initial sale of the Notes (the “competitive sale requirements”) because:</w:t>
      </w:r>
    </w:p>
    <w:p w:rsidR="00FB7B6C" w:rsidRPr="00FB7B6C" w:rsidRDefault="00FB7B6C" w:rsidP="00FB7B6C">
      <w:pPr>
        <w:widowControl w:val="0"/>
        <w:tabs>
          <w:tab w:val="left" w:pos="2160"/>
        </w:tabs>
        <w:overflowPunct w:val="0"/>
        <w:autoSpaceDE w:val="0"/>
        <w:autoSpaceDN w:val="0"/>
        <w:adjustRightInd w:val="0"/>
        <w:spacing w:after="240"/>
        <w:ind w:left="2160" w:firstLine="720"/>
        <w:jc w:val="both"/>
        <w:rPr>
          <w:rFonts w:eastAsia="Times New Roman" w:cs="Times New Roman"/>
          <w:kern w:val="28"/>
        </w:rPr>
      </w:pPr>
      <w:r w:rsidRPr="00FB7B6C">
        <w:rPr>
          <w:rFonts w:eastAsia="Times New Roman" w:cs="Times New Roman"/>
          <w:kern w:val="28"/>
        </w:rPr>
        <w:t>(1)</w:t>
      </w:r>
      <w:r w:rsidRPr="00FB7B6C">
        <w:rPr>
          <w:rFonts w:eastAsia="Times New Roman" w:cs="Times New Roman"/>
          <w:kern w:val="28"/>
        </w:rPr>
        <w:tab/>
        <w:t>the Issuer shall disseminate this Notice of Sale to potential Underwriters in a manner that is reasonably designed to reach potential Underwriters;</w:t>
      </w:r>
    </w:p>
    <w:p w:rsidR="00FB7B6C" w:rsidRPr="00FB7B6C" w:rsidRDefault="00FB7B6C" w:rsidP="00FB7B6C">
      <w:pPr>
        <w:widowControl w:val="0"/>
        <w:tabs>
          <w:tab w:val="left" w:pos="2160"/>
        </w:tabs>
        <w:overflowPunct w:val="0"/>
        <w:autoSpaceDE w:val="0"/>
        <w:autoSpaceDN w:val="0"/>
        <w:adjustRightInd w:val="0"/>
        <w:spacing w:after="240"/>
        <w:ind w:left="2160" w:firstLine="720"/>
        <w:jc w:val="both"/>
        <w:rPr>
          <w:rFonts w:eastAsia="Times New Roman" w:cs="Times New Roman"/>
          <w:kern w:val="28"/>
        </w:rPr>
      </w:pPr>
      <w:r w:rsidRPr="00FB7B6C">
        <w:rPr>
          <w:rFonts w:eastAsia="Times New Roman" w:cs="Times New Roman"/>
          <w:kern w:val="28"/>
        </w:rPr>
        <w:t>(2)</w:t>
      </w:r>
      <w:r w:rsidRPr="00FB7B6C">
        <w:rPr>
          <w:rFonts w:eastAsia="Times New Roman" w:cs="Times New Roman"/>
          <w:kern w:val="28"/>
        </w:rPr>
        <w:tab/>
        <w:t xml:space="preserve">all bidders shall have an equal opportunity to bid; </w:t>
      </w:r>
    </w:p>
    <w:p w:rsidR="00FB7B6C" w:rsidRPr="00FB7B6C" w:rsidRDefault="00FB7B6C" w:rsidP="00FB7B6C">
      <w:pPr>
        <w:widowControl w:val="0"/>
        <w:tabs>
          <w:tab w:val="left" w:pos="2160"/>
        </w:tabs>
        <w:overflowPunct w:val="0"/>
        <w:autoSpaceDE w:val="0"/>
        <w:autoSpaceDN w:val="0"/>
        <w:adjustRightInd w:val="0"/>
        <w:spacing w:after="240"/>
        <w:ind w:left="2160" w:firstLine="720"/>
        <w:jc w:val="both"/>
        <w:rPr>
          <w:rFonts w:eastAsia="Times New Roman" w:cs="Times New Roman"/>
          <w:kern w:val="28"/>
        </w:rPr>
      </w:pPr>
      <w:r w:rsidRPr="00FB7B6C">
        <w:rPr>
          <w:rFonts w:eastAsia="Times New Roman" w:cs="Times New Roman"/>
          <w:kern w:val="28"/>
        </w:rPr>
        <w:t>(3)</w:t>
      </w:r>
      <w:r w:rsidRPr="00FB7B6C">
        <w:rPr>
          <w:rFonts w:eastAsia="Times New Roman" w:cs="Times New Roman"/>
          <w:kern w:val="28"/>
        </w:rPr>
        <w:tab/>
        <w:t>the Issuer may receive bids from at least three Underwriters of municipal Notes who have established industry reputations for underwriting new issuances of municipal notes; and</w:t>
      </w:r>
    </w:p>
    <w:p w:rsidR="00FB7B6C" w:rsidRPr="00FB7B6C" w:rsidRDefault="00FB7B6C" w:rsidP="00FB7B6C">
      <w:pPr>
        <w:widowControl w:val="0"/>
        <w:tabs>
          <w:tab w:val="left" w:pos="2160"/>
        </w:tabs>
        <w:overflowPunct w:val="0"/>
        <w:autoSpaceDE w:val="0"/>
        <w:autoSpaceDN w:val="0"/>
        <w:adjustRightInd w:val="0"/>
        <w:spacing w:after="240"/>
        <w:ind w:left="2160" w:firstLine="720"/>
        <w:jc w:val="both"/>
        <w:rPr>
          <w:rFonts w:eastAsia="Times New Roman" w:cs="Times New Roman"/>
          <w:kern w:val="28"/>
        </w:rPr>
      </w:pPr>
      <w:r w:rsidRPr="00FB7B6C">
        <w:rPr>
          <w:rFonts w:eastAsia="Times New Roman" w:cs="Times New Roman"/>
          <w:kern w:val="28"/>
        </w:rPr>
        <w:t>(4)</w:t>
      </w:r>
      <w:r w:rsidRPr="00FB7B6C">
        <w:rPr>
          <w:rFonts w:eastAsia="Times New Roman" w:cs="Times New Roman"/>
          <w:kern w:val="28"/>
        </w:rPr>
        <w:tab/>
        <w:t>the Issuer anticipates awarding the sale of the Notes to the bidder who submits a firm offer to purchase the Notes at the highest price (or lowest interest cost), as set forth in this Notice of Sale.</w:t>
      </w:r>
    </w:p>
    <w:p w:rsidR="00FB7B6C" w:rsidRPr="00FB7B6C" w:rsidRDefault="00FB7B6C" w:rsidP="00FB7B6C">
      <w:pPr>
        <w:widowControl w:val="0"/>
        <w:overflowPunct w:val="0"/>
        <w:autoSpaceDE w:val="0"/>
        <w:autoSpaceDN w:val="0"/>
        <w:adjustRightInd w:val="0"/>
        <w:spacing w:after="240"/>
        <w:jc w:val="both"/>
        <w:rPr>
          <w:rFonts w:eastAsia="Times New Roman" w:cs="Times New Roman"/>
          <w:b/>
          <w:bCs/>
          <w:kern w:val="28"/>
        </w:rPr>
      </w:pPr>
      <w:r w:rsidRPr="00FB7B6C">
        <w:rPr>
          <w:rFonts w:eastAsia="Times New Roman" w:cs="Times New Roman"/>
          <w:kern w:val="28"/>
        </w:rPr>
        <w:t>Any bid submitted pursuant to this Notice of Sale shall be considered a firm offer for the purchase of the Notes, as specified in the bid</w:t>
      </w:r>
      <w:r w:rsidRPr="00FB7B6C">
        <w:rPr>
          <w:rFonts w:eastAsia="Times New Roman" w:cs="Times New Roman"/>
          <w:b/>
          <w:bCs/>
          <w:kern w:val="28"/>
        </w:rPr>
        <w:t xml:space="preserve">.  </w:t>
      </w:r>
    </w:p>
    <w:p w:rsidR="00FB7B6C" w:rsidRPr="00FB7B6C" w:rsidRDefault="00FB7B6C" w:rsidP="00FB7B6C">
      <w:pPr>
        <w:widowControl w:val="0"/>
        <w:overflowPunct w:val="0"/>
        <w:autoSpaceDE w:val="0"/>
        <w:autoSpaceDN w:val="0"/>
        <w:adjustRightInd w:val="0"/>
        <w:spacing w:after="240"/>
        <w:ind w:firstLine="720"/>
        <w:jc w:val="both"/>
        <w:rPr>
          <w:rFonts w:eastAsia="Times New Roman" w:cs="Times New Roman"/>
          <w:bCs/>
          <w:kern w:val="28"/>
        </w:rPr>
      </w:pPr>
      <w:r w:rsidRPr="00FB7B6C">
        <w:rPr>
          <w:rFonts w:eastAsia="Times New Roman" w:cs="Times New Roman"/>
          <w:bCs/>
          <w:kern w:val="28"/>
        </w:rPr>
        <w:t>(c)</w:t>
      </w:r>
      <w:r w:rsidRPr="00FB7B6C">
        <w:rPr>
          <w:rFonts w:eastAsia="Times New Roman" w:cs="Times New Roman"/>
          <w:b/>
          <w:bCs/>
          <w:kern w:val="28"/>
        </w:rPr>
        <w:tab/>
      </w:r>
      <w:r w:rsidRPr="00FB7B6C">
        <w:rPr>
          <w:rFonts w:eastAsia="Times New Roman" w:cs="Times New Roman"/>
          <w:bCs/>
          <w:kern w:val="28"/>
        </w:rPr>
        <w:t xml:space="preserve">If the successful bidder is purchasing for its own account without a present intention to reoffer the Notes, it must complete </w:t>
      </w:r>
      <w:r w:rsidRPr="00FB7B6C">
        <w:rPr>
          <w:rFonts w:eastAsia="Times New Roman" w:cs="Times New Roman"/>
          <w:bCs/>
          <w:kern w:val="28"/>
          <w:u w:val="single"/>
        </w:rPr>
        <w:t>Exhibit B</w:t>
      </w:r>
      <w:r w:rsidRPr="00FB7B6C">
        <w:rPr>
          <w:rFonts w:eastAsia="Times New Roman" w:cs="Times New Roman"/>
          <w:bCs/>
          <w:kern w:val="28"/>
        </w:rPr>
        <w:t>, and the provisions of paragraphs (d)-</w:t>
      </w:r>
      <w:r w:rsidRPr="00FB7B6C">
        <w:rPr>
          <w:rFonts w:eastAsia="Times New Roman" w:cs="Times New Roman"/>
          <w:bCs/>
          <w:kern w:val="28"/>
        </w:rPr>
        <w:lastRenderedPageBreak/>
        <w:t>(i) below shall not apply.</w:t>
      </w:r>
    </w:p>
    <w:p w:rsidR="00FB7B6C" w:rsidRPr="00FB7B6C" w:rsidRDefault="00FB7B6C" w:rsidP="00FB7B6C">
      <w:pPr>
        <w:widowControl w:val="0"/>
        <w:overflowPunct w:val="0"/>
        <w:autoSpaceDE w:val="0"/>
        <w:autoSpaceDN w:val="0"/>
        <w:adjustRightInd w:val="0"/>
        <w:spacing w:after="240"/>
        <w:ind w:firstLine="720"/>
        <w:jc w:val="both"/>
        <w:rPr>
          <w:rFonts w:eastAsia="Times New Roman" w:cs="Times New Roman"/>
          <w:kern w:val="28"/>
        </w:rPr>
      </w:pPr>
      <w:r w:rsidRPr="00FB7B6C">
        <w:rPr>
          <w:rFonts w:eastAsia="Times New Roman" w:cs="Times New Roman"/>
          <w:bCs/>
          <w:kern w:val="28"/>
        </w:rPr>
        <w:t>(d)</w:t>
      </w:r>
      <w:r w:rsidRPr="00FB7B6C">
        <w:rPr>
          <w:rFonts w:eastAsia="Times New Roman" w:cs="Times New Roman"/>
          <w:bCs/>
          <w:kern w:val="28"/>
        </w:rPr>
        <w:tab/>
        <w:t xml:space="preserve">In the event that paragraph (c) does not apply and the Competitive Sale Requirements are satisfied, the winning bidder must complete </w:t>
      </w:r>
      <w:r w:rsidRPr="00FB7B6C">
        <w:rPr>
          <w:rFonts w:eastAsia="Times New Roman" w:cs="Times New Roman"/>
          <w:bCs/>
          <w:kern w:val="28"/>
          <w:u w:val="single"/>
        </w:rPr>
        <w:t>Exhibit C</w:t>
      </w:r>
      <w:r w:rsidRPr="00FB7B6C">
        <w:rPr>
          <w:rFonts w:eastAsia="Times New Roman" w:cs="Times New Roman"/>
          <w:bCs/>
          <w:kern w:val="28"/>
        </w:rPr>
        <w:t>, and the provisions of paragraphs (e)-(i) below shall not apply.</w:t>
      </w:r>
    </w:p>
    <w:p w:rsidR="00FB7B6C" w:rsidRPr="00FB7B6C" w:rsidRDefault="00FB7B6C" w:rsidP="00FB7B6C">
      <w:pPr>
        <w:widowControl w:val="0"/>
        <w:tabs>
          <w:tab w:val="left" w:pos="1440"/>
        </w:tabs>
        <w:overflowPunct w:val="0"/>
        <w:autoSpaceDE w:val="0"/>
        <w:autoSpaceDN w:val="0"/>
        <w:adjustRightInd w:val="0"/>
        <w:spacing w:after="240"/>
        <w:ind w:firstLine="720"/>
        <w:jc w:val="both"/>
        <w:rPr>
          <w:rFonts w:eastAsia="Times New Roman" w:cs="Times New Roman"/>
          <w:kern w:val="28"/>
        </w:rPr>
      </w:pPr>
      <w:r w:rsidRPr="00FB7B6C">
        <w:rPr>
          <w:rFonts w:eastAsia="Times New Roman" w:cs="Times New Roman"/>
          <w:kern w:val="28"/>
        </w:rPr>
        <w:t>(e)</w:t>
      </w:r>
      <w:r w:rsidRPr="00FB7B6C">
        <w:rPr>
          <w:rFonts w:eastAsia="Times New Roman" w:cs="Times New Roman"/>
          <w:kern w:val="28"/>
        </w:rPr>
        <w:tab/>
        <w:t xml:space="preserve">In the event that </w:t>
      </w:r>
      <w:r w:rsidRPr="00FB7B6C">
        <w:rPr>
          <w:rFonts w:eastAsia="Calibri" w:cs="Times New Roman"/>
          <w:kern w:val="28"/>
        </w:rPr>
        <w:t>paragraph (c) does not apply and the Competitive Sale Requirement</w:t>
      </w:r>
      <w:r w:rsidRPr="00FB7B6C">
        <w:rPr>
          <w:rFonts w:ascii="Calibri" w:eastAsia="Calibri" w:hAnsi="Calibri" w:cs="Times New Roman"/>
          <w:kern w:val="28"/>
          <w:sz w:val="22"/>
        </w:rPr>
        <w:t xml:space="preserve">s </w:t>
      </w:r>
      <w:r w:rsidRPr="00FB7B6C">
        <w:rPr>
          <w:rFonts w:eastAsia="Times New Roman" w:cs="Times New Roman"/>
          <w:kern w:val="28"/>
        </w:rPr>
        <w:t xml:space="preserve">are not satisfied, the Issuer shall so advise the winning bidder and the winning bidder must complete </w:t>
      </w:r>
      <w:r w:rsidRPr="00FB7B6C">
        <w:rPr>
          <w:rFonts w:eastAsia="Times New Roman" w:cs="Times New Roman"/>
          <w:kern w:val="28"/>
          <w:u w:val="single"/>
        </w:rPr>
        <w:t>Exhibit D</w:t>
      </w:r>
      <w:r w:rsidRPr="00FB7B6C">
        <w:rPr>
          <w:rFonts w:eastAsia="Times New Roman" w:cs="Times New Roman"/>
          <w:kern w:val="28"/>
        </w:rPr>
        <w:t xml:space="preserve">.  The Issuer may determine to treat (i) the first price at which 10% of a Maturity of the Notes (the “10% test”) is sold to the Public as the issue price of that Maturity and/or (ii) the initial offering price to the Public as of the Sale Date of any Maturity of the Notes as the issue price of that Maturity (the “hold-the-offering-price rule”), in each case applied on a Maturity-by-Maturity basis (and if different interest rates apply within a Maturity, to each separate CUSIP number within that Maturity).  Immediately following the award of the Notes, the winning bidder shall advise the Issuer if any Maturity of the Notes satisfies the 10% test.  Any Maturity (and if different interest rates apply within a Maturity, any separate CUSIP number within that Maturity) of the Notes as to which the winning bidder has not so advised the Issuer that the 10% test has been satisfied shall be subject to the hold-the-offering-price rule.  Bids will </w:t>
      </w:r>
      <w:r w:rsidRPr="00FB7B6C">
        <w:rPr>
          <w:rFonts w:eastAsia="Times New Roman" w:cs="Times New Roman"/>
          <w:kern w:val="28"/>
          <w:u w:val="single"/>
        </w:rPr>
        <w:t>not</w:t>
      </w:r>
      <w:r w:rsidRPr="00FB7B6C">
        <w:rPr>
          <w:rFonts w:eastAsia="Times New Roman" w:cs="Times New Roman"/>
          <w:kern w:val="28"/>
        </w:rPr>
        <w:t xml:space="preserve"> be subject to cancellation in the event that the hold-the-offering-price rule applies to any Maturity of the Notes.  </w:t>
      </w:r>
      <w:r w:rsidRPr="00FB7B6C">
        <w:rPr>
          <w:rFonts w:eastAsia="Times New Roman" w:cs="Times New Roman"/>
          <w:kern w:val="28"/>
          <w:u w:val="single"/>
        </w:rPr>
        <w:t>Bidders should prepare their bids on the assumption that some or all of the maturities of the Notes will be subject to the hold-the-offering-price rule in order to establish the issue price of the Notes</w:t>
      </w:r>
      <w:r w:rsidRPr="00FB7B6C">
        <w:rPr>
          <w:rFonts w:eastAsia="Times New Roman" w:cs="Times New Roman"/>
          <w:kern w:val="28"/>
        </w:rPr>
        <w:t>.</w:t>
      </w:r>
    </w:p>
    <w:p w:rsidR="00FB7B6C" w:rsidRPr="00FB7B6C" w:rsidRDefault="00FB7B6C" w:rsidP="00FB7B6C">
      <w:pPr>
        <w:widowControl w:val="0"/>
        <w:tabs>
          <w:tab w:val="left" w:pos="1440"/>
        </w:tabs>
        <w:overflowPunct w:val="0"/>
        <w:autoSpaceDE w:val="0"/>
        <w:autoSpaceDN w:val="0"/>
        <w:adjustRightInd w:val="0"/>
        <w:spacing w:after="240"/>
        <w:ind w:firstLine="720"/>
        <w:jc w:val="both"/>
        <w:rPr>
          <w:rFonts w:eastAsia="Times New Roman" w:cs="Times New Roman"/>
          <w:kern w:val="28"/>
        </w:rPr>
      </w:pPr>
      <w:r w:rsidRPr="00FB7B6C">
        <w:rPr>
          <w:rFonts w:eastAsia="Times New Roman" w:cs="Times New Roman"/>
          <w:kern w:val="28"/>
        </w:rPr>
        <w:t>(f)</w:t>
      </w:r>
      <w:r w:rsidRPr="00FB7B6C">
        <w:rPr>
          <w:rFonts w:eastAsia="Times New Roman" w:cs="Times New Roman"/>
          <w:kern w:val="28"/>
        </w:rPr>
        <w:tab/>
        <w:t xml:space="preserve">By submitting a bid, the winning bidder shall (i) confirm that the Underwriters have offered or will offer the Notes to the Public on or before the date of award at the offering price or prices (the “initial offering price”), or at the corresponding yield or yields, set forth in the bid submitted by the winning bidder and (ii) agree, on behalf of the Underwriters participating in the purchase of the Notes, that the Underwriters will neither offer nor sell unsold Notes of any Maturity to which the hold-the-offering-price rule shall apply to any person at a price that is higher than the initial offering price to the Public during the period starting on the Sale Date and ending on the earlier of the following: </w:t>
      </w:r>
    </w:p>
    <w:p w:rsidR="00FB7B6C" w:rsidRPr="00FB7B6C" w:rsidRDefault="00FB7B6C" w:rsidP="00FB7B6C">
      <w:pPr>
        <w:widowControl w:val="0"/>
        <w:tabs>
          <w:tab w:val="left" w:pos="1440"/>
        </w:tabs>
        <w:overflowPunct w:val="0"/>
        <w:autoSpaceDE w:val="0"/>
        <w:autoSpaceDN w:val="0"/>
        <w:adjustRightInd w:val="0"/>
        <w:spacing w:after="240"/>
        <w:ind w:left="1440" w:firstLine="720"/>
        <w:jc w:val="both"/>
        <w:rPr>
          <w:rFonts w:eastAsia="Times New Roman" w:cs="Times New Roman"/>
          <w:kern w:val="28"/>
        </w:rPr>
      </w:pPr>
      <w:r w:rsidRPr="00FB7B6C">
        <w:rPr>
          <w:rFonts w:eastAsia="Times New Roman" w:cs="Times New Roman"/>
          <w:kern w:val="28"/>
        </w:rPr>
        <w:t>(1)</w:t>
      </w:r>
      <w:r w:rsidRPr="00FB7B6C">
        <w:rPr>
          <w:rFonts w:eastAsia="Times New Roman" w:cs="Times New Roman"/>
          <w:kern w:val="28"/>
        </w:rPr>
        <w:tab/>
        <w:t>the close of the fifth (5</w:t>
      </w:r>
      <w:r w:rsidRPr="00FB7B6C">
        <w:rPr>
          <w:rFonts w:eastAsia="Times New Roman" w:cs="Times New Roman"/>
          <w:kern w:val="28"/>
          <w:vertAlign w:val="superscript"/>
        </w:rPr>
        <w:t>th</w:t>
      </w:r>
      <w:r w:rsidRPr="00FB7B6C">
        <w:rPr>
          <w:rFonts w:eastAsia="Times New Roman" w:cs="Times New Roman"/>
          <w:kern w:val="28"/>
        </w:rPr>
        <w:t>) business day after the Sale Date; or</w:t>
      </w:r>
    </w:p>
    <w:p w:rsidR="00FB7B6C" w:rsidRPr="00FB7B6C" w:rsidRDefault="00FB7B6C" w:rsidP="00FB7B6C">
      <w:pPr>
        <w:widowControl w:val="0"/>
        <w:tabs>
          <w:tab w:val="left" w:pos="1440"/>
        </w:tabs>
        <w:overflowPunct w:val="0"/>
        <w:autoSpaceDE w:val="0"/>
        <w:autoSpaceDN w:val="0"/>
        <w:adjustRightInd w:val="0"/>
        <w:spacing w:after="240"/>
        <w:ind w:left="1440" w:firstLine="720"/>
        <w:jc w:val="both"/>
        <w:rPr>
          <w:rFonts w:eastAsia="Times New Roman" w:cs="Times New Roman"/>
          <w:kern w:val="28"/>
        </w:rPr>
      </w:pPr>
      <w:r w:rsidRPr="00FB7B6C">
        <w:rPr>
          <w:rFonts w:eastAsia="Times New Roman" w:cs="Times New Roman"/>
          <w:kern w:val="28"/>
        </w:rPr>
        <w:t>(2)</w:t>
      </w:r>
      <w:r w:rsidRPr="00FB7B6C">
        <w:rPr>
          <w:rFonts w:eastAsia="Times New Roman" w:cs="Times New Roman"/>
          <w:kern w:val="28"/>
        </w:rPr>
        <w:tab/>
        <w:t>the date on which the Underwriters have sold at least 10% of that Maturity of the Notes to the Public at a price that is no higher than the initial offering price to the Public.</w:t>
      </w:r>
    </w:p>
    <w:p w:rsidR="00FB7B6C" w:rsidRPr="00FB7B6C" w:rsidRDefault="00FB7B6C" w:rsidP="00FB7B6C">
      <w:pPr>
        <w:widowControl w:val="0"/>
        <w:overflowPunct w:val="0"/>
        <w:autoSpaceDE w:val="0"/>
        <w:autoSpaceDN w:val="0"/>
        <w:adjustRightInd w:val="0"/>
        <w:spacing w:after="240"/>
        <w:ind w:firstLine="720"/>
        <w:jc w:val="both"/>
        <w:rPr>
          <w:rFonts w:eastAsia="Times New Roman" w:cs="Times New Roman"/>
          <w:kern w:val="28"/>
        </w:rPr>
      </w:pPr>
      <w:r w:rsidRPr="00FB7B6C">
        <w:rPr>
          <w:rFonts w:eastAsia="Times New Roman" w:cs="Times New Roman"/>
          <w:kern w:val="28"/>
        </w:rPr>
        <w:t>The winning bidder shall promptly advise the Issuer when the Underwriters have sold 10% of that Maturity of the Notes to the Public at a price that is no higher than the initial offering price to the Public, if that occurs prior to the close of the fifth (5th) business day after the Sale Date.</w:t>
      </w:r>
    </w:p>
    <w:p w:rsidR="00FB7B6C" w:rsidRPr="00FB7B6C" w:rsidRDefault="00FB7B6C" w:rsidP="00FB7B6C">
      <w:pPr>
        <w:widowControl w:val="0"/>
        <w:tabs>
          <w:tab w:val="left" w:pos="1440"/>
        </w:tabs>
        <w:overflowPunct w:val="0"/>
        <w:autoSpaceDE w:val="0"/>
        <w:autoSpaceDN w:val="0"/>
        <w:adjustRightInd w:val="0"/>
        <w:spacing w:after="240"/>
        <w:ind w:firstLine="720"/>
        <w:jc w:val="both"/>
        <w:rPr>
          <w:rFonts w:eastAsia="Times New Roman" w:cs="Times New Roman"/>
          <w:kern w:val="28"/>
        </w:rPr>
      </w:pPr>
      <w:r w:rsidRPr="00FB7B6C">
        <w:rPr>
          <w:rFonts w:eastAsia="Times New Roman" w:cs="Times New Roman"/>
          <w:kern w:val="28"/>
        </w:rPr>
        <w:t>(g)</w:t>
      </w:r>
      <w:r w:rsidRPr="00FB7B6C">
        <w:rPr>
          <w:rFonts w:eastAsia="Times New Roman" w:cs="Times New Roman"/>
          <w:kern w:val="28"/>
        </w:rPr>
        <w:tab/>
        <w:t>If the competitive sale requirements are not satisfied, then until the 10% test has been satisfied as to each Maturity of the Notes, the winning bidder agrees to promptly report to the Issuer the prices at which the unsold Notes of that Maturity have been sold to the Public.  That reporting obligation shall continue, whether or not the Closing Date has occurred, until the 10% test has been satisfied as to the Notes of that Maturity or until all Notes of that Maturity have been sold.</w:t>
      </w:r>
    </w:p>
    <w:p w:rsidR="00FB7B6C" w:rsidRPr="00FB7B6C" w:rsidRDefault="00FB7B6C" w:rsidP="00FB7B6C">
      <w:pPr>
        <w:widowControl w:val="0"/>
        <w:overflowPunct w:val="0"/>
        <w:autoSpaceDE w:val="0"/>
        <w:autoSpaceDN w:val="0"/>
        <w:adjustRightInd w:val="0"/>
        <w:spacing w:after="240"/>
        <w:ind w:firstLine="720"/>
        <w:jc w:val="both"/>
        <w:rPr>
          <w:rFonts w:eastAsia="Times New Roman" w:cs="Times New Roman"/>
          <w:kern w:val="28"/>
        </w:rPr>
      </w:pPr>
      <w:r w:rsidRPr="00FB7B6C">
        <w:rPr>
          <w:rFonts w:eastAsia="Times New Roman" w:cs="Times New Roman"/>
          <w:kern w:val="28"/>
        </w:rPr>
        <w:t>(h)</w:t>
      </w:r>
      <w:r w:rsidRPr="00FB7B6C">
        <w:rPr>
          <w:rFonts w:eastAsia="Times New Roman" w:cs="Times New Roman"/>
          <w:kern w:val="28"/>
        </w:rPr>
        <w:tab/>
        <w:t>The Issuer acknowledges that, in making the representation set forth above, the winning bidder will rely on (i) the agreement of each Underwriter to comply with the hold-the-offering-price rule, as set forth in an agreement among Underwriters and the related pricing wires, (ii) in the event a selling group has been created in connection with the initial sale of the Notes to the Public, the agreement of each dealer who is a member of the selling group to comply with the hold-the-offering-price rule, as set forth in a selling group agreement and the related pricing wires, and (iii) in the event that an Underwriter is a party to a retail distribution agreement that was employed in connection with the initial sale of the Notes to the Public, the agreement of each broker-dealer that is a party to such agreement to comply with the hold-the-offering-price rule, as set forth in the retail distribution agreement and the related pricing wires.  The Issuer further acknowledges that each Underwriter shall be solely liable for its failure to comply with its agreement regarding the hold-the-offering-price rule and that no Underwriter shall be liable for the failure of any other Underwriter, or of any dealer who is a member of a selling group, or of any broker-dealer that is a party to a retail distribution agreement to comply with its corresponding agreement regarding the hold-the-offering-price rule as applicable to the Notes.</w:t>
      </w:r>
    </w:p>
    <w:p w:rsidR="00FB7B6C" w:rsidRPr="00FB7B6C" w:rsidRDefault="00FB7B6C" w:rsidP="00FB7B6C">
      <w:pPr>
        <w:widowControl w:val="0"/>
        <w:overflowPunct w:val="0"/>
        <w:autoSpaceDE w:val="0"/>
        <w:autoSpaceDN w:val="0"/>
        <w:adjustRightInd w:val="0"/>
        <w:spacing w:after="240"/>
        <w:ind w:firstLine="720"/>
        <w:jc w:val="both"/>
        <w:rPr>
          <w:rFonts w:eastAsia="Times New Roman" w:cs="Times New Roman"/>
          <w:kern w:val="28"/>
        </w:rPr>
      </w:pPr>
      <w:r w:rsidRPr="00FB7B6C">
        <w:rPr>
          <w:rFonts w:eastAsia="Times New Roman" w:cs="Times New Roman"/>
          <w:kern w:val="28"/>
        </w:rPr>
        <w:t>(i)</w:t>
      </w:r>
      <w:r w:rsidRPr="00FB7B6C">
        <w:rPr>
          <w:rFonts w:eastAsia="Times New Roman" w:cs="Times New Roman"/>
          <w:kern w:val="28"/>
        </w:rPr>
        <w:tab/>
        <w:t>By submitting a bid, each bidder confirms that:  (i) any agreement among Underwriters, any selling group agreement and each retail distribution agreement (to which the bidder is a party) relating to the initial sale of the Notes to the Public, together with the related pricing wires, contains or will contain language obligating each Underwriter, each dealer who is a member of the selling group, and each broker-dealer that is a party to such retail distribution agreement, as applicable, to (A) report the prices at which it sells to the Public the unsold Notes of each Maturity allotted to it until it is notified by the winning bidder that either the 10% test has been satisfied as to the Notes of that Maturity or all Notes of that Maturity have been sold to the Public and (B) comply with the hold-the-offering-price rule, if applicable, in each case if and for so long as directed by the winning bidder and as set forth in the related pricing wires, and (ii) any agreement among Underwriters relating to the initial sale of the Notes to the Public, together with the related pricing wires, contains or will contain language obligating each Underwriter that is a party to a retail distribution agreement to be employed in connection with the initial sale of the Notes to the Public to require each broker-dealer that is a party to such retail distribution agreement to (A) report the prices at which it sells to the Public the unsold Notes of each Maturity allotted to it until it is notified by the winning bidder or such Underwriter that either the 10% test has been satisfied as to the Notes of that Maturity or all Notes of that Maturity have been sold to the Public and (B) comply with the hold-the-offering-price rule, if applicable, in each case if and for so long as directed by the winning bidder or such Underwriter and as set forth in the related pricing wires.</w:t>
      </w:r>
    </w:p>
    <w:p w:rsidR="00FB7B6C" w:rsidRPr="00FB7B6C" w:rsidRDefault="00FB7B6C" w:rsidP="00FB7B6C">
      <w:pPr>
        <w:widowControl w:val="0"/>
        <w:tabs>
          <w:tab w:val="left" w:pos="1440"/>
        </w:tabs>
        <w:overflowPunct w:val="0"/>
        <w:autoSpaceDE w:val="0"/>
        <w:autoSpaceDN w:val="0"/>
        <w:adjustRightInd w:val="0"/>
        <w:spacing w:after="240"/>
        <w:ind w:firstLine="720"/>
        <w:jc w:val="both"/>
        <w:rPr>
          <w:rFonts w:eastAsia="Times New Roman" w:cs="Times New Roman"/>
          <w:kern w:val="28"/>
        </w:rPr>
      </w:pPr>
      <w:r w:rsidRPr="00FB7B6C">
        <w:rPr>
          <w:rFonts w:eastAsia="Times New Roman" w:cs="Times New Roman"/>
          <w:kern w:val="28"/>
        </w:rPr>
        <w:t>(j)</w:t>
      </w:r>
      <w:r w:rsidRPr="00FB7B6C">
        <w:rPr>
          <w:rFonts w:eastAsia="Times New Roman" w:cs="Times New Roman"/>
          <w:kern w:val="28"/>
        </w:rPr>
        <w:tab/>
        <w:t>Sales of any Notes to any person that is a related party to an Underwriter shall not constitute sales to the Public for purposes of this Notice of Sale.  Further, for purposes of this Notice of Sale:</w:t>
      </w:r>
    </w:p>
    <w:p w:rsidR="00FB7B6C" w:rsidRPr="00FB7B6C" w:rsidRDefault="00FB7B6C" w:rsidP="00FB7B6C">
      <w:pPr>
        <w:widowControl w:val="0"/>
        <w:overflowPunct w:val="0"/>
        <w:autoSpaceDE w:val="0"/>
        <w:autoSpaceDN w:val="0"/>
        <w:adjustRightInd w:val="0"/>
        <w:spacing w:after="240"/>
        <w:ind w:left="1440" w:firstLine="720"/>
        <w:jc w:val="both"/>
        <w:rPr>
          <w:rFonts w:eastAsia="Times New Roman" w:cs="Times New Roman"/>
          <w:kern w:val="28"/>
        </w:rPr>
      </w:pPr>
      <w:r w:rsidRPr="00FB7B6C">
        <w:rPr>
          <w:rFonts w:eastAsia="Times New Roman" w:cs="Times New Roman"/>
          <w:kern w:val="28"/>
        </w:rPr>
        <w:t>(i)</w:t>
      </w:r>
      <w:r w:rsidRPr="00FB7B6C">
        <w:rPr>
          <w:rFonts w:eastAsia="Times New Roman" w:cs="Times New Roman"/>
          <w:kern w:val="28"/>
        </w:rPr>
        <w:tab/>
        <w:t xml:space="preserve">“Public” means any person other than an Underwriter or a related party, </w:t>
      </w:r>
    </w:p>
    <w:p w:rsidR="00FB7B6C" w:rsidRPr="00FB7B6C" w:rsidRDefault="00FB7B6C" w:rsidP="00FB7B6C">
      <w:pPr>
        <w:widowControl w:val="0"/>
        <w:overflowPunct w:val="0"/>
        <w:autoSpaceDE w:val="0"/>
        <w:autoSpaceDN w:val="0"/>
        <w:adjustRightInd w:val="0"/>
        <w:spacing w:after="240"/>
        <w:ind w:left="1440" w:firstLine="720"/>
        <w:jc w:val="both"/>
        <w:rPr>
          <w:rFonts w:eastAsia="Times New Roman" w:cs="Times New Roman"/>
          <w:kern w:val="28"/>
        </w:rPr>
      </w:pPr>
      <w:r w:rsidRPr="00FB7B6C">
        <w:rPr>
          <w:rFonts w:eastAsia="Times New Roman" w:cs="Times New Roman"/>
          <w:kern w:val="28"/>
        </w:rPr>
        <w:t>(ii)</w:t>
      </w:r>
      <w:r w:rsidRPr="00FB7B6C">
        <w:rPr>
          <w:rFonts w:eastAsia="Times New Roman" w:cs="Times New Roman"/>
          <w:kern w:val="28"/>
        </w:rPr>
        <w:tab/>
        <w:t xml:space="preserve">“Underwriter” means (A) any person that agrees pursuant to a written contract with the Issuer (or with the lead Underwriter to form an underwriting syndicate) to participate in the initial sale of the Notes to the Public and (B) any person that agrees pursuant to a written contract directly or indirectly with a person described in clause (A) to participate in the initial sale of the Notes to the Public (including a member of a selling group or a party to a retail distribution agreement participating in the initial sale of the Notes to the Public), </w:t>
      </w:r>
    </w:p>
    <w:p w:rsidR="00FB7B6C" w:rsidRPr="00FB7B6C" w:rsidRDefault="00FB7B6C" w:rsidP="00FB7B6C">
      <w:pPr>
        <w:widowControl w:val="0"/>
        <w:overflowPunct w:val="0"/>
        <w:autoSpaceDE w:val="0"/>
        <w:autoSpaceDN w:val="0"/>
        <w:adjustRightInd w:val="0"/>
        <w:ind w:left="1440" w:firstLine="720"/>
        <w:jc w:val="both"/>
        <w:rPr>
          <w:rFonts w:eastAsia="Times New Roman" w:cs="Times New Roman"/>
          <w:kern w:val="28"/>
        </w:rPr>
      </w:pPr>
      <w:r w:rsidRPr="00FB7B6C">
        <w:rPr>
          <w:rFonts w:eastAsia="Times New Roman" w:cs="Times New Roman"/>
          <w:kern w:val="28"/>
        </w:rPr>
        <w:t>(iii)</w:t>
      </w:r>
      <w:r w:rsidRPr="00FB7B6C">
        <w:rPr>
          <w:rFonts w:eastAsia="Times New Roman" w:cs="Times New Roman"/>
          <w:kern w:val="28"/>
        </w:rPr>
        <w:tab/>
        <w:t>a purchaser of any of the Notes is a “related party” to an Underwriter if the Underwriter and the purchaser are subject, directly or indirectly, to (i) at least 50% common ownership of the voting power or the total value of their stock, if both entities are corporations (including direct ownership by one corporation of another), (ii) more than 50% common ownership of their capital interests or profits interests, if both entities are partnerships (including direct ownership by one partnership of another), or (iii) more than 50% common ownership of the value of the outstanding stock of the corporation or the capital interests or profit interests of the partnership, as applicable, if one entity is a corporation and the other entity is a partnership (including direct ownership of the applicable stock or interests by one entity of the other), and</w:t>
      </w:r>
    </w:p>
    <w:p w:rsidR="00FB7B6C" w:rsidRPr="00FB7B6C" w:rsidRDefault="00FB7B6C" w:rsidP="00FB7B6C">
      <w:pPr>
        <w:widowControl w:val="0"/>
        <w:overflowPunct w:val="0"/>
        <w:autoSpaceDE w:val="0"/>
        <w:autoSpaceDN w:val="0"/>
        <w:adjustRightInd w:val="0"/>
        <w:ind w:left="1440" w:firstLine="720"/>
        <w:jc w:val="both"/>
        <w:rPr>
          <w:rFonts w:eastAsia="Times New Roman" w:cs="Times New Roman"/>
          <w:kern w:val="28"/>
        </w:rPr>
      </w:pPr>
    </w:p>
    <w:p w:rsidR="00210517" w:rsidRPr="002E70B2" w:rsidRDefault="00FB7B6C" w:rsidP="00FB7B6C">
      <w:pPr>
        <w:widowControl w:val="0"/>
        <w:overflowPunct w:val="0"/>
        <w:autoSpaceDE w:val="0"/>
        <w:autoSpaceDN w:val="0"/>
        <w:adjustRightInd w:val="0"/>
        <w:spacing w:after="240"/>
        <w:ind w:left="1440" w:firstLine="720"/>
        <w:jc w:val="both"/>
        <w:rPr>
          <w:rFonts w:eastAsia="Times New Roman" w:cs="Times New Roman"/>
          <w:kern w:val="28"/>
        </w:rPr>
      </w:pPr>
      <w:r w:rsidRPr="00FB7B6C">
        <w:rPr>
          <w:rFonts w:eastAsia="Times New Roman" w:cs="Times New Roman"/>
          <w:kern w:val="28"/>
        </w:rPr>
        <w:t>(iv)</w:t>
      </w:r>
      <w:r w:rsidRPr="00FB7B6C">
        <w:rPr>
          <w:rFonts w:eastAsia="Times New Roman" w:cs="Times New Roman"/>
          <w:kern w:val="28"/>
        </w:rPr>
        <w:tab/>
        <w:t>“Sale Date” means the date that the Notes are awarded by the Issuer to the winning bidder.</w:t>
      </w:r>
    </w:p>
    <w:p w:rsidR="00706B6E" w:rsidRPr="00210517" w:rsidRDefault="00210517" w:rsidP="00210517">
      <w:pPr>
        <w:widowControl w:val="0"/>
        <w:tabs>
          <w:tab w:val="left" w:pos="1440"/>
        </w:tabs>
        <w:overflowPunct w:val="0"/>
        <w:autoSpaceDE w:val="0"/>
        <w:autoSpaceDN w:val="0"/>
        <w:adjustRightInd w:val="0"/>
        <w:spacing w:after="240"/>
        <w:jc w:val="center"/>
        <w:rPr>
          <w:rFonts w:eastAsia="Calibri" w:cs="Times New Roman"/>
        </w:rPr>
      </w:pPr>
      <w:r>
        <w:rPr>
          <w:rFonts w:eastAsia="SimSun" w:cs="Times New Roman"/>
          <w:b/>
          <w:bCs/>
          <w:kern w:val="28"/>
          <w:u w:val="single"/>
        </w:rPr>
        <w:t>ADDITIONAL MATTERS</w:t>
      </w:r>
    </w:p>
    <w:p w:rsidR="00706B6E" w:rsidRPr="00706B6E" w:rsidRDefault="00706B6E" w:rsidP="00706B6E">
      <w:pPr>
        <w:spacing w:after="240"/>
        <w:ind w:firstLine="720"/>
        <w:jc w:val="both"/>
        <w:rPr>
          <w:rFonts w:eastAsia="Times New Roman" w:cs="Times New Roman"/>
        </w:rPr>
      </w:pPr>
      <w:r w:rsidRPr="00706B6E">
        <w:rPr>
          <w:rFonts w:eastAsia="Times New Roman" w:cs="Times New Roman"/>
        </w:rPr>
        <w:t xml:space="preserve">The Notes are issued pursuant to the laws of the State of New Jersey, including the Local Bond Law, </w:t>
      </w:r>
      <w:r w:rsidR="00CA5F14" w:rsidRPr="00CA5F14">
        <w:rPr>
          <w:rFonts w:eastAsia="Times New Roman" w:cs="Times New Roman"/>
        </w:rPr>
        <w:t xml:space="preserve">to </w:t>
      </w:r>
      <w:r w:rsidR="00DF2160">
        <w:rPr>
          <w:rFonts w:eastAsia="Times New Roman" w:cs="Times New Roman"/>
        </w:rPr>
        <w:t xml:space="preserve">finance and/or refinance </w:t>
      </w:r>
      <w:r w:rsidR="00DF2160" w:rsidRPr="00DF2160">
        <w:rPr>
          <w:rFonts w:eastAsia="Times New Roman" w:cs="Times New Roman"/>
        </w:rPr>
        <w:t xml:space="preserve">various </w:t>
      </w:r>
      <w:r w:rsidR="00DF2160">
        <w:rPr>
          <w:rFonts w:eastAsia="Times New Roman" w:cs="Times New Roman"/>
        </w:rPr>
        <w:t xml:space="preserve">general </w:t>
      </w:r>
      <w:r w:rsidR="00DF2160" w:rsidRPr="00DF2160">
        <w:rPr>
          <w:rFonts w:eastAsia="Times New Roman" w:cs="Times New Roman"/>
        </w:rPr>
        <w:t>capital and Water/Sewer Utility improvements</w:t>
      </w:r>
      <w:r w:rsidRPr="00706B6E">
        <w:rPr>
          <w:rFonts w:eastAsia="Times New Roman" w:cs="Times New Roman"/>
        </w:rPr>
        <w:t>.</w:t>
      </w:r>
    </w:p>
    <w:p w:rsidR="00706B6E" w:rsidRPr="00706B6E" w:rsidRDefault="00706B6E" w:rsidP="00706B6E">
      <w:pPr>
        <w:spacing w:after="240"/>
        <w:ind w:firstLine="720"/>
        <w:jc w:val="both"/>
        <w:rPr>
          <w:rFonts w:eastAsia="Times New Roman" w:cs="Times New Roman"/>
        </w:rPr>
      </w:pPr>
      <w:r w:rsidRPr="00706B6E">
        <w:rPr>
          <w:rFonts w:eastAsia="Times New Roman" w:cs="Times New Roman"/>
        </w:rPr>
        <w:t xml:space="preserve">The Notes shall be general obligations of the </w:t>
      </w:r>
      <w:r w:rsidR="00AF3860">
        <w:rPr>
          <w:rFonts w:eastAsia="Times New Roman" w:cs="Times New Roman"/>
        </w:rPr>
        <w:t>Borough</w:t>
      </w:r>
      <w:r w:rsidRPr="00706B6E">
        <w:rPr>
          <w:rFonts w:eastAsia="Times New Roman" w:cs="Times New Roman"/>
        </w:rPr>
        <w:t xml:space="preserve"> and to the extent the Notes are not paid from other sources, the </w:t>
      </w:r>
      <w:r w:rsidR="00AF3860">
        <w:rPr>
          <w:rFonts w:eastAsia="Times New Roman" w:cs="Times New Roman"/>
        </w:rPr>
        <w:t>Borough</w:t>
      </w:r>
      <w:r w:rsidRPr="00706B6E">
        <w:rPr>
          <w:rFonts w:eastAsia="Times New Roman" w:cs="Times New Roman"/>
        </w:rPr>
        <w:t xml:space="preserve"> is obligated to levy ad valorem taxes upon all the taxable real property therein for the payment of the debt service on the Notes without limitation as to rate or amount.  The Notes will mature without option of prior redemption, will be issued in bearer form without coupons, will be registrable as to both principal and interest, payable at maturity in lawful money of the United States of America, and interest will be calculated on the basis of a 30 day month/360 day year.  The Notes </w:t>
      </w:r>
      <w:r w:rsidR="001A5659">
        <w:rPr>
          <w:rFonts w:eastAsia="Times New Roman" w:cs="Times New Roman"/>
          <w:u w:val="single"/>
        </w:rPr>
        <w:t>will</w:t>
      </w:r>
      <w:r w:rsidR="00E6019B" w:rsidRPr="00E6019B">
        <w:rPr>
          <w:rFonts w:eastAsia="Times New Roman" w:cs="Times New Roman"/>
        </w:rPr>
        <w:t xml:space="preserve"> </w:t>
      </w:r>
      <w:r w:rsidRPr="00E6019B">
        <w:rPr>
          <w:rFonts w:eastAsia="Times New Roman" w:cs="Times New Roman"/>
        </w:rPr>
        <w:t>be</w:t>
      </w:r>
      <w:r w:rsidRPr="00415AE5">
        <w:rPr>
          <w:rFonts w:eastAsia="Times New Roman" w:cs="Times New Roman"/>
        </w:rPr>
        <w:t xml:space="preserve"> </w:t>
      </w:r>
      <w:r w:rsidRPr="00706B6E">
        <w:rPr>
          <w:rFonts w:eastAsia="Times New Roman" w:cs="Times New Roman"/>
        </w:rPr>
        <w:t>designated “Qualified Tax-Exempt Obligations” for purposes of Section 265(b)(3) of the Internal Revenue Code of 1986, as amended.</w:t>
      </w:r>
    </w:p>
    <w:p w:rsidR="00706B6E" w:rsidRPr="00706B6E" w:rsidRDefault="00706B6E" w:rsidP="00706B6E">
      <w:pPr>
        <w:spacing w:after="240"/>
        <w:ind w:firstLine="720"/>
        <w:jc w:val="both"/>
        <w:rPr>
          <w:rFonts w:eastAsia="Times New Roman" w:cs="Times New Roman"/>
        </w:rPr>
      </w:pPr>
      <w:r w:rsidRPr="00706B6E">
        <w:rPr>
          <w:rFonts w:eastAsia="Times New Roman" w:cs="Times New Roman"/>
        </w:rPr>
        <w:t xml:space="preserve">An Official Statement has not been prepared by the </w:t>
      </w:r>
      <w:r w:rsidR="00AF3860">
        <w:rPr>
          <w:rFonts w:eastAsia="Times New Roman" w:cs="Times New Roman"/>
        </w:rPr>
        <w:t>Borough</w:t>
      </w:r>
      <w:r w:rsidRPr="00706B6E">
        <w:rPr>
          <w:rFonts w:eastAsia="Times New Roman" w:cs="Times New Roman"/>
        </w:rPr>
        <w:t xml:space="preserve"> in connection with the issuance of the Notes; however, for purposes of Securities and Exchange Commission Rule 15c2-12, please note the exemptions therefrom, particularly paragraph (d)(1) of the Rule for issues in authorized denominations of $100,000 or more and which are sold to no more than thirty-five (35) persons each of whom the Purchaser reasonably believes (i) has such knowledge and experience in financial and business matters that it is capable of evaluating  the merits and risks of the Notes and (ii) is not purchasing for more than one account or with a view to distributing the securities.  The Purchaser will be required to certify to the matters referred to in the preceding sentence at closing.</w:t>
      </w:r>
    </w:p>
    <w:p w:rsidR="00706B6E" w:rsidRPr="00706B6E" w:rsidRDefault="00706B6E" w:rsidP="00706B6E">
      <w:pPr>
        <w:spacing w:after="240"/>
        <w:ind w:firstLine="720"/>
        <w:jc w:val="both"/>
        <w:rPr>
          <w:rFonts w:eastAsia="Times New Roman" w:cs="Times New Roman"/>
        </w:rPr>
      </w:pPr>
      <w:r w:rsidRPr="00706B6E">
        <w:rPr>
          <w:rFonts w:eastAsia="Times New Roman" w:cs="Times New Roman"/>
        </w:rPr>
        <w:t xml:space="preserve">The obligations hereunder to deliver and to accept the Notes shall be conditioned on the availability and delivery at the time of delivery of the Notes of (a) the approving legal opinion of </w:t>
      </w:r>
      <w:r w:rsidR="00B100B2">
        <w:rPr>
          <w:rFonts w:eastAsia="Times New Roman" w:cs="Times New Roman"/>
        </w:rPr>
        <w:t>Bond Counsel</w:t>
      </w:r>
      <w:r w:rsidRPr="00706B6E">
        <w:rPr>
          <w:rFonts w:eastAsia="Times New Roman" w:cs="Times New Roman"/>
        </w:rPr>
        <w:t>, which will be furnished without cost to the successful bidder, to the effect that the Notes are valid and legally binding</w:t>
      </w:r>
      <w:r w:rsidR="005F0CB8">
        <w:rPr>
          <w:rFonts w:eastAsia="Times New Roman" w:cs="Times New Roman"/>
        </w:rPr>
        <w:t xml:space="preserve"> obligations of the </w:t>
      </w:r>
      <w:r w:rsidR="00AF3860">
        <w:rPr>
          <w:rFonts w:eastAsia="Times New Roman" w:cs="Times New Roman"/>
        </w:rPr>
        <w:t>Borough</w:t>
      </w:r>
      <w:r w:rsidR="005F0CB8">
        <w:rPr>
          <w:rFonts w:eastAsia="Times New Roman" w:cs="Times New Roman"/>
        </w:rPr>
        <w:t>,</w:t>
      </w:r>
      <w:r w:rsidRPr="00706B6E">
        <w:rPr>
          <w:rFonts w:eastAsia="Times New Roman" w:cs="Times New Roman"/>
        </w:rPr>
        <w:t xml:space="preserve"> payable in the first instance from bonds in anticipation of which the Notes are issued, but if not so paid or if not paid from other sources, payable ultimately from ad valorem taxes which may be levied on all the taxable real property in the </w:t>
      </w:r>
      <w:r w:rsidR="00AF3860">
        <w:rPr>
          <w:rFonts w:eastAsia="Times New Roman" w:cs="Times New Roman"/>
        </w:rPr>
        <w:t>Borough</w:t>
      </w:r>
      <w:r w:rsidRPr="00706B6E">
        <w:rPr>
          <w:rFonts w:eastAsia="Times New Roman" w:cs="Times New Roman"/>
        </w:rPr>
        <w:t xml:space="preserve"> without limitation as to rate or amount, and that interest on the Notes is excluded from gross income for Federal tax purposes under current law if the </w:t>
      </w:r>
      <w:r w:rsidR="00AF3860">
        <w:rPr>
          <w:rFonts w:eastAsia="Times New Roman" w:cs="Times New Roman"/>
        </w:rPr>
        <w:t>Borough</w:t>
      </w:r>
      <w:r w:rsidRPr="00706B6E">
        <w:rPr>
          <w:rFonts w:eastAsia="Times New Roman" w:cs="Times New Roman"/>
        </w:rPr>
        <w:t xml:space="preserve"> complies with all conditions subsequent contained in the Internal Revenue Code of 1986, as amended (the “Code”), except to the extent that interest on the Notes held by a corporate taxpayer is included in the relevant income computations for calculation of the corporate alternative minimum tax and that interest on the Notes and any gain on the sale thereof are not includable as gross income under the present New Jersey Gross Income Tax Act; (b) certificates in form satisfactory to Bond Counsel evidencing the proper execution and delivery of the Notes, the receipt of payment therefor and the compliance with the requirements of the Code necessary so that the Notes will not be arbitrage obligations within the meaning of the Code; and (c) a certificate, in form and tenor satisfactory to Bond Counsel and dated as of the date of such delivery, to the effect that there is no litigation pending or (to the knowledge of the signer or signers thereof) threatened affecting the validity of the Notes.</w:t>
      </w:r>
    </w:p>
    <w:p w:rsidR="00706B6E" w:rsidRPr="00706B6E" w:rsidRDefault="00706B6E" w:rsidP="00D76744">
      <w:pPr>
        <w:spacing w:after="240"/>
        <w:ind w:firstLine="720"/>
        <w:jc w:val="both"/>
        <w:rPr>
          <w:rFonts w:eastAsia="Times New Roman" w:cs="Times New Roman"/>
        </w:rPr>
      </w:pPr>
      <w:r w:rsidRPr="00706B6E">
        <w:rPr>
          <w:rFonts w:eastAsia="Times New Roman" w:cs="Times New Roman"/>
        </w:rPr>
        <w:t>Additional informa</w:t>
      </w:r>
      <w:r w:rsidR="005F0CB8">
        <w:rPr>
          <w:rFonts w:eastAsia="Times New Roman" w:cs="Times New Roman"/>
        </w:rPr>
        <w:t xml:space="preserve">tion concerning the </w:t>
      </w:r>
      <w:r w:rsidR="00AF3860">
        <w:rPr>
          <w:rFonts w:eastAsia="Times New Roman" w:cs="Times New Roman"/>
        </w:rPr>
        <w:t>Borough</w:t>
      </w:r>
      <w:r w:rsidRPr="00706B6E">
        <w:rPr>
          <w:rFonts w:eastAsia="Times New Roman" w:cs="Times New Roman"/>
        </w:rPr>
        <w:t xml:space="preserve"> and the Notes is available by contacting the </w:t>
      </w:r>
      <w:r w:rsidR="00AF3860">
        <w:rPr>
          <w:rFonts w:eastAsia="Times New Roman" w:cs="Times New Roman"/>
        </w:rPr>
        <w:t>Borough</w:t>
      </w:r>
      <w:r w:rsidRPr="00706B6E">
        <w:rPr>
          <w:rFonts w:eastAsia="Times New Roman" w:cs="Times New Roman"/>
        </w:rPr>
        <w:t xml:space="preserve">’s Chief Financial Officer, </w:t>
      </w:r>
      <w:r w:rsidR="00F30359">
        <w:rPr>
          <w:rFonts w:eastAsia="Times New Roman" w:cs="Times New Roman"/>
        </w:rPr>
        <w:t>Diane Soriero McDaniel</w:t>
      </w:r>
      <w:r w:rsidR="0059163B" w:rsidRPr="0059163B">
        <w:rPr>
          <w:rFonts w:eastAsia="Times New Roman" w:cs="Times New Roman"/>
        </w:rPr>
        <w:t xml:space="preserve"> at </w:t>
      </w:r>
      <w:r w:rsidR="00F30359">
        <w:rPr>
          <w:rFonts w:eastAsia="Times New Roman" w:cs="Times New Roman"/>
        </w:rPr>
        <w:t>(609) 397-0070</w:t>
      </w:r>
      <w:r w:rsidR="0077705D">
        <w:rPr>
          <w:rFonts w:eastAsia="Times New Roman" w:cs="Times New Roman"/>
        </w:rPr>
        <w:t xml:space="preserve"> </w:t>
      </w:r>
      <w:r w:rsidR="0059163B" w:rsidRPr="0059163B">
        <w:rPr>
          <w:rFonts w:eastAsia="Times New Roman" w:cs="Times New Roman"/>
        </w:rPr>
        <w:t xml:space="preserve">or Meghan </w:t>
      </w:r>
      <w:r w:rsidR="00EB5A63">
        <w:rPr>
          <w:rFonts w:eastAsia="Times New Roman" w:cs="Times New Roman"/>
        </w:rPr>
        <w:t>Ann Bennett</w:t>
      </w:r>
      <w:r w:rsidR="0059163B" w:rsidRPr="0059163B">
        <w:rPr>
          <w:rFonts w:eastAsia="Times New Roman" w:cs="Times New Roman"/>
        </w:rPr>
        <w:t>, Esq., GluckWalrath LLP, Bond Counsel, at (732) 530-8822</w:t>
      </w:r>
      <w:r w:rsidRPr="00706B6E">
        <w:rPr>
          <w:rFonts w:eastAsia="Times New Roman" w:cs="Times New Roman"/>
        </w:rPr>
        <w:t>.</w:t>
      </w:r>
    </w:p>
    <w:p w:rsidR="00706B6E" w:rsidRPr="00706B6E" w:rsidRDefault="00AF3860" w:rsidP="00706B6E">
      <w:pPr>
        <w:ind w:left="720" w:firstLine="2880"/>
        <w:jc w:val="both"/>
        <w:rPr>
          <w:rFonts w:eastAsia="Times New Roman" w:cs="Times New Roman"/>
        </w:rPr>
      </w:pPr>
      <w:r>
        <w:rPr>
          <w:rFonts w:eastAsia="Times New Roman" w:cs="Times New Roman"/>
        </w:rPr>
        <w:t>BOROUGH</w:t>
      </w:r>
      <w:r w:rsidR="00706B6E" w:rsidRPr="00706B6E">
        <w:rPr>
          <w:rFonts w:eastAsia="Times New Roman" w:cs="Times New Roman"/>
        </w:rPr>
        <w:t xml:space="preserve"> OF </w:t>
      </w:r>
      <w:r>
        <w:rPr>
          <w:rFonts w:eastAsia="Times New Roman" w:cs="Times New Roman"/>
        </w:rPr>
        <w:t>STOCKTON</w:t>
      </w:r>
      <w:r w:rsidR="00706B6E" w:rsidRPr="00706B6E">
        <w:rPr>
          <w:rFonts w:eastAsia="Times New Roman" w:cs="Times New Roman"/>
        </w:rPr>
        <w:t xml:space="preserve">, IN THE </w:t>
      </w:r>
    </w:p>
    <w:p w:rsidR="00706B6E" w:rsidRPr="00706B6E" w:rsidRDefault="00706B6E" w:rsidP="00706B6E">
      <w:pPr>
        <w:ind w:left="720" w:firstLine="2880"/>
        <w:jc w:val="both"/>
        <w:rPr>
          <w:rFonts w:eastAsia="Times New Roman" w:cs="Times New Roman"/>
        </w:rPr>
      </w:pPr>
      <w:r w:rsidRPr="00706B6E">
        <w:rPr>
          <w:rFonts w:eastAsia="Times New Roman" w:cs="Times New Roman"/>
        </w:rPr>
        <w:t xml:space="preserve">COUNTY OF </w:t>
      </w:r>
      <w:r w:rsidR="00AF3860">
        <w:rPr>
          <w:rFonts w:eastAsia="Times New Roman" w:cs="Times New Roman"/>
        </w:rPr>
        <w:t>HUNTERDON</w:t>
      </w:r>
      <w:r w:rsidRPr="00706B6E">
        <w:rPr>
          <w:rFonts w:eastAsia="Times New Roman" w:cs="Times New Roman"/>
        </w:rPr>
        <w:t>, NEW JERSEY</w:t>
      </w:r>
    </w:p>
    <w:p w:rsidR="00706B6E" w:rsidRPr="00706B6E" w:rsidRDefault="00706B6E" w:rsidP="00706B6E">
      <w:pPr>
        <w:ind w:left="720" w:firstLine="2880"/>
        <w:jc w:val="both"/>
        <w:rPr>
          <w:rFonts w:eastAsia="Times New Roman" w:cs="Times New Roman"/>
        </w:rPr>
      </w:pPr>
      <w:r w:rsidRPr="00706B6E">
        <w:rPr>
          <w:rFonts w:eastAsia="Times New Roman" w:cs="Times New Roman"/>
          <w:u w:val="single"/>
        </w:rPr>
        <w:t xml:space="preserve">/s/ </w:t>
      </w:r>
      <w:r w:rsidR="00F30359">
        <w:rPr>
          <w:rFonts w:eastAsia="Times New Roman" w:cs="Times New Roman"/>
          <w:u w:val="single"/>
        </w:rPr>
        <w:t>Diane Soriero McDaniel</w:t>
      </w:r>
      <w:r w:rsidR="00F81983">
        <w:rPr>
          <w:rFonts w:eastAsia="Times New Roman" w:cs="Times New Roman"/>
          <w:u w:val="single"/>
        </w:rPr>
        <w:tab/>
      </w:r>
      <w:r w:rsidR="001F41AE">
        <w:rPr>
          <w:rFonts w:eastAsia="Times New Roman" w:cs="Times New Roman"/>
          <w:u w:val="single"/>
        </w:rPr>
        <w:softHyphen/>
      </w:r>
      <w:r w:rsidR="001F41AE">
        <w:rPr>
          <w:rFonts w:eastAsia="Times New Roman" w:cs="Times New Roman"/>
          <w:u w:val="single"/>
        </w:rPr>
        <w:softHyphen/>
      </w:r>
      <w:r w:rsidR="001F41AE">
        <w:rPr>
          <w:rFonts w:eastAsia="Times New Roman" w:cs="Times New Roman"/>
          <w:u w:val="single"/>
        </w:rPr>
        <w:softHyphen/>
      </w:r>
      <w:r w:rsidR="001F41AE">
        <w:rPr>
          <w:rFonts w:eastAsia="Times New Roman" w:cs="Times New Roman"/>
          <w:u w:val="single"/>
        </w:rPr>
        <w:softHyphen/>
      </w:r>
      <w:r w:rsidR="001F41AE">
        <w:rPr>
          <w:rFonts w:eastAsia="Times New Roman" w:cs="Times New Roman"/>
          <w:u w:val="single"/>
        </w:rPr>
        <w:softHyphen/>
      </w:r>
      <w:r w:rsidR="001F41AE">
        <w:rPr>
          <w:rFonts w:eastAsia="Times New Roman" w:cs="Times New Roman"/>
          <w:u w:val="single"/>
        </w:rPr>
        <w:softHyphen/>
      </w:r>
      <w:r w:rsidR="001F41AE">
        <w:rPr>
          <w:rFonts w:eastAsia="Times New Roman" w:cs="Times New Roman"/>
          <w:u w:val="single"/>
        </w:rPr>
        <w:tab/>
      </w:r>
      <w:r w:rsidRPr="00706B6E">
        <w:rPr>
          <w:rFonts w:eastAsia="Times New Roman" w:cs="Times New Roman"/>
        </w:rPr>
        <w:t xml:space="preserve">                 </w:t>
      </w:r>
    </w:p>
    <w:p w:rsidR="00706B6E" w:rsidRPr="00706B6E" w:rsidRDefault="00F30359" w:rsidP="0032281C">
      <w:pPr>
        <w:spacing w:after="240"/>
        <w:ind w:left="720" w:firstLine="2880"/>
        <w:jc w:val="both"/>
        <w:rPr>
          <w:rFonts w:eastAsia="Times New Roman" w:cs="Times New Roman"/>
        </w:rPr>
      </w:pPr>
      <w:r>
        <w:rPr>
          <w:rFonts w:eastAsia="Times New Roman" w:cs="Times New Roman"/>
        </w:rPr>
        <w:t>DIANE SORIERO MCDANIEL</w:t>
      </w:r>
      <w:r w:rsidR="00706B6E" w:rsidRPr="00706B6E">
        <w:rPr>
          <w:rFonts w:eastAsia="Times New Roman" w:cs="Times New Roman"/>
        </w:rPr>
        <w:t>,</w:t>
      </w:r>
      <w:r w:rsidR="001F41AE">
        <w:rPr>
          <w:rFonts w:eastAsia="Times New Roman" w:cs="Times New Roman"/>
        </w:rPr>
        <w:t xml:space="preserve"> </w:t>
      </w:r>
      <w:r w:rsidR="00706B6E" w:rsidRPr="00706B6E">
        <w:rPr>
          <w:rFonts w:eastAsia="Times New Roman" w:cs="Times New Roman"/>
        </w:rPr>
        <w:t>Chief Financial Officer</w:t>
      </w:r>
    </w:p>
    <w:p w:rsidR="00706B6E" w:rsidRPr="00706B6E" w:rsidRDefault="00706B6E" w:rsidP="00706B6E">
      <w:pPr>
        <w:jc w:val="both"/>
        <w:rPr>
          <w:rFonts w:eastAsia="Times New Roman" w:cs="Times New Roman"/>
        </w:rPr>
      </w:pPr>
      <w:r w:rsidRPr="00706B6E">
        <w:rPr>
          <w:rFonts w:eastAsia="Times New Roman" w:cs="Times New Roman"/>
        </w:rPr>
        <w:t xml:space="preserve">DATED: </w:t>
      </w:r>
      <w:r w:rsidR="0077705D">
        <w:rPr>
          <w:rFonts w:eastAsia="Times New Roman" w:cs="Times New Roman"/>
        </w:rPr>
        <w:t>August 22, 2019</w:t>
      </w:r>
    </w:p>
    <w:p w:rsidR="00937CEA" w:rsidRPr="00D05B11" w:rsidRDefault="00706B6E" w:rsidP="00BB13E7">
      <w:pPr>
        <w:spacing w:after="240"/>
        <w:jc w:val="center"/>
        <w:rPr>
          <w:rFonts w:eastAsia="Times New Roman" w:cs="Times New Roman"/>
          <w:b/>
          <w:u w:val="single"/>
        </w:rPr>
      </w:pPr>
      <w:r w:rsidRPr="00706B6E">
        <w:rPr>
          <w:rFonts w:eastAsia="Times New Roman" w:cs="Times New Roman"/>
        </w:rPr>
        <w:br w:type="page"/>
      </w:r>
      <w:r w:rsidR="00366502" w:rsidRPr="00D05B11">
        <w:rPr>
          <w:rFonts w:eastAsia="Times New Roman" w:cs="Times New Roman"/>
          <w:b/>
          <w:u w:val="single"/>
        </w:rPr>
        <w:t xml:space="preserve">EXHIBIT </w:t>
      </w:r>
      <w:r w:rsidR="00937CEA" w:rsidRPr="00D05B11">
        <w:rPr>
          <w:rFonts w:eastAsia="Times New Roman" w:cs="Times New Roman"/>
          <w:b/>
          <w:u w:val="single"/>
        </w:rPr>
        <w:t>A</w:t>
      </w:r>
    </w:p>
    <w:p w:rsidR="00706B6E" w:rsidRPr="00706B6E" w:rsidRDefault="00AF3860" w:rsidP="00F47EC3">
      <w:pPr>
        <w:spacing w:after="180"/>
        <w:jc w:val="center"/>
        <w:rPr>
          <w:rFonts w:eastAsia="Times New Roman" w:cs="Times New Roman"/>
        </w:rPr>
      </w:pPr>
      <w:r>
        <w:rPr>
          <w:rFonts w:eastAsia="Times New Roman" w:cs="Times New Roman"/>
        </w:rPr>
        <w:t>August 29, 2019</w:t>
      </w:r>
    </w:p>
    <w:p w:rsidR="00E7270F" w:rsidRPr="0087235D" w:rsidRDefault="00E7270F" w:rsidP="00E7270F">
      <w:pPr>
        <w:jc w:val="both"/>
        <w:rPr>
          <w:rFonts w:eastAsia="Times New Roman" w:cs="Times New Roman"/>
        </w:rPr>
      </w:pPr>
      <w:r>
        <w:rPr>
          <w:rFonts w:eastAsia="Times New Roman" w:cs="Times New Roman"/>
        </w:rPr>
        <w:t>Diane Soriero McDaniel</w:t>
      </w:r>
    </w:p>
    <w:p w:rsidR="00E7270F" w:rsidRPr="0087235D" w:rsidRDefault="00E7270F" w:rsidP="00E7270F">
      <w:pPr>
        <w:jc w:val="both"/>
        <w:rPr>
          <w:rFonts w:eastAsia="Times New Roman" w:cs="Times New Roman"/>
        </w:rPr>
      </w:pPr>
      <w:r w:rsidRPr="0087235D">
        <w:rPr>
          <w:rFonts w:eastAsia="Times New Roman" w:cs="Times New Roman"/>
        </w:rPr>
        <w:t>Chief Financial Officer</w:t>
      </w:r>
    </w:p>
    <w:p w:rsidR="00E7270F" w:rsidRPr="0087235D" w:rsidRDefault="00E7270F" w:rsidP="00E7270F">
      <w:pPr>
        <w:jc w:val="both"/>
        <w:rPr>
          <w:rFonts w:eastAsia="Times New Roman" w:cs="Times New Roman"/>
        </w:rPr>
      </w:pPr>
      <w:r w:rsidRPr="0087235D">
        <w:rPr>
          <w:rFonts w:eastAsia="Times New Roman" w:cs="Times New Roman"/>
        </w:rPr>
        <w:t>BOROUGH OF STOCKTON</w:t>
      </w:r>
    </w:p>
    <w:p w:rsidR="00E7270F" w:rsidRPr="0087235D" w:rsidRDefault="00E7270F" w:rsidP="00E7270F">
      <w:pPr>
        <w:jc w:val="both"/>
        <w:rPr>
          <w:rFonts w:eastAsia="Times New Roman" w:cs="Times New Roman"/>
        </w:rPr>
      </w:pPr>
      <w:r w:rsidRPr="0087235D">
        <w:rPr>
          <w:rFonts w:eastAsia="Times New Roman" w:cs="Times New Roman"/>
        </w:rPr>
        <w:t xml:space="preserve">2 South Main Street </w:t>
      </w:r>
    </w:p>
    <w:p w:rsidR="00E7270F" w:rsidRPr="00706B6E" w:rsidRDefault="00E7270F" w:rsidP="00E7270F">
      <w:pPr>
        <w:spacing w:after="240"/>
        <w:jc w:val="both"/>
        <w:rPr>
          <w:rFonts w:eastAsia="Times New Roman" w:cs="Times New Roman"/>
        </w:rPr>
      </w:pPr>
      <w:r w:rsidRPr="0087235D">
        <w:rPr>
          <w:rFonts w:eastAsia="Times New Roman" w:cs="Times New Roman"/>
        </w:rPr>
        <w:t>Stockton, New Jersey 08559</w:t>
      </w:r>
    </w:p>
    <w:p w:rsidR="00E7270F" w:rsidRPr="00706B6E" w:rsidRDefault="00E7270F" w:rsidP="00E7270F">
      <w:pPr>
        <w:jc w:val="both"/>
        <w:rPr>
          <w:rFonts w:eastAsia="Times New Roman" w:cs="Times New Roman"/>
        </w:rPr>
      </w:pPr>
      <w:r w:rsidRPr="00706B6E">
        <w:rPr>
          <w:rFonts w:eastAsia="Times New Roman" w:cs="Times New Roman"/>
          <w:b/>
        </w:rPr>
        <w:t xml:space="preserve">EMAIL: </w:t>
      </w:r>
      <w:r w:rsidRPr="00EB3F9F">
        <w:rPr>
          <w:rFonts w:eastAsia="Times New Roman" w:cs="Times New Roman"/>
          <w:b/>
        </w:rPr>
        <w:t>stocktoncfo@gmail.com</w:t>
      </w:r>
    </w:p>
    <w:p w:rsidR="00706B6E" w:rsidRPr="00706B6E" w:rsidRDefault="00E7270F" w:rsidP="00E7270F">
      <w:pPr>
        <w:spacing w:after="240"/>
        <w:jc w:val="both"/>
        <w:outlineLvl w:val="0"/>
        <w:rPr>
          <w:rFonts w:eastAsia="Times New Roman" w:cs="Times New Roman"/>
          <w:b/>
          <w:caps/>
        </w:rPr>
      </w:pPr>
      <w:r w:rsidRPr="00706B6E">
        <w:rPr>
          <w:rFonts w:eastAsia="Times New Roman" w:cs="Times New Roman"/>
          <w:b/>
          <w:caps/>
        </w:rPr>
        <w:t xml:space="preserve">FAX: </w:t>
      </w:r>
      <w:r>
        <w:rPr>
          <w:rFonts w:eastAsia="Times New Roman" w:cs="Times New Roman"/>
          <w:b/>
          <w:caps/>
        </w:rPr>
        <w:t>609-397-4067</w:t>
      </w:r>
    </w:p>
    <w:p w:rsidR="00706B6E" w:rsidRPr="00706B6E" w:rsidRDefault="00706B6E" w:rsidP="00706B6E">
      <w:pPr>
        <w:spacing w:after="240"/>
        <w:jc w:val="both"/>
        <w:rPr>
          <w:rFonts w:eastAsia="Times New Roman" w:cs="Times New Roman"/>
        </w:rPr>
      </w:pPr>
      <w:r w:rsidRPr="00706B6E">
        <w:rPr>
          <w:rFonts w:eastAsia="Times New Roman" w:cs="Times New Roman"/>
        </w:rPr>
        <w:t xml:space="preserve">RE:     BID FOR </w:t>
      </w:r>
      <w:r w:rsidR="00232533">
        <w:rPr>
          <w:rFonts w:eastAsia="Times New Roman" w:cs="Times New Roman"/>
        </w:rPr>
        <w:t>$</w:t>
      </w:r>
      <w:r w:rsidR="00AF3860">
        <w:rPr>
          <w:rFonts w:eastAsia="Times New Roman" w:cs="Times New Roman"/>
        </w:rPr>
        <w:t>851,515</w:t>
      </w:r>
      <w:r w:rsidRPr="00706B6E">
        <w:rPr>
          <w:rFonts w:eastAsia="Times New Roman" w:cs="Times New Roman"/>
        </w:rPr>
        <w:t xml:space="preserve"> BOND ANTICIPATION NOTES, SERIES </w:t>
      </w:r>
      <w:r w:rsidR="00AF3860">
        <w:rPr>
          <w:rFonts w:eastAsia="Times New Roman" w:cs="Times New Roman"/>
        </w:rPr>
        <w:t>2019A</w:t>
      </w:r>
    </w:p>
    <w:p w:rsidR="00706B6E" w:rsidRPr="00706B6E" w:rsidRDefault="00706B6E" w:rsidP="00706B6E">
      <w:pPr>
        <w:spacing w:after="240"/>
        <w:jc w:val="both"/>
        <w:rPr>
          <w:rFonts w:eastAsia="Times New Roman" w:cs="Times New Roman"/>
        </w:rPr>
      </w:pPr>
      <w:r w:rsidRPr="00706B6E">
        <w:rPr>
          <w:rFonts w:eastAsia="Times New Roman" w:cs="Times New Roman"/>
        </w:rPr>
        <w:t xml:space="preserve">Dear </w:t>
      </w:r>
      <w:r w:rsidR="002D251F">
        <w:rPr>
          <w:rFonts w:eastAsia="Times New Roman" w:cs="Times New Roman"/>
        </w:rPr>
        <w:t>Ms</w:t>
      </w:r>
      <w:r w:rsidR="000A62B7">
        <w:rPr>
          <w:rFonts w:eastAsia="Times New Roman" w:cs="Times New Roman"/>
        </w:rPr>
        <w:t xml:space="preserve">. </w:t>
      </w:r>
      <w:r w:rsidR="006B165F" w:rsidRPr="006B165F">
        <w:rPr>
          <w:rFonts w:eastAsia="Times New Roman" w:cs="Times New Roman"/>
        </w:rPr>
        <w:t>McDaniel</w:t>
      </w:r>
      <w:r w:rsidRPr="00706B6E">
        <w:rPr>
          <w:rFonts w:eastAsia="Times New Roman" w:cs="Times New Roman"/>
        </w:rPr>
        <w:t>:</w:t>
      </w:r>
    </w:p>
    <w:p w:rsidR="00706B6E" w:rsidRPr="00706B6E" w:rsidRDefault="00706B6E" w:rsidP="00F47EC3">
      <w:pPr>
        <w:spacing w:after="240"/>
        <w:ind w:firstLine="720"/>
        <w:jc w:val="both"/>
        <w:rPr>
          <w:rFonts w:eastAsia="Times New Roman" w:cs="Times New Roman"/>
        </w:rPr>
      </w:pPr>
      <w:r w:rsidRPr="00706B6E">
        <w:rPr>
          <w:rFonts w:eastAsia="Times New Roman" w:cs="Times New Roman"/>
        </w:rPr>
        <w:t xml:space="preserve">Subject to the provisions of the Notice of Sale dated </w:t>
      </w:r>
      <w:r w:rsidR="0077705D">
        <w:rPr>
          <w:rFonts w:eastAsia="Times New Roman" w:cs="Times New Roman"/>
        </w:rPr>
        <w:t>August 22, 2019</w:t>
      </w:r>
      <w:r w:rsidRPr="00706B6E">
        <w:rPr>
          <w:rFonts w:eastAsia="Times New Roman" w:cs="Times New Roman"/>
        </w:rPr>
        <w:t xml:space="preserve">, relating to </w:t>
      </w:r>
      <w:r w:rsidR="00232533">
        <w:rPr>
          <w:rFonts w:eastAsia="Times New Roman" w:cs="Times New Roman"/>
        </w:rPr>
        <w:t>$</w:t>
      </w:r>
      <w:r w:rsidR="00AF3860">
        <w:rPr>
          <w:rFonts w:eastAsia="Times New Roman" w:cs="Times New Roman"/>
        </w:rPr>
        <w:t>851,515</w:t>
      </w:r>
      <w:r w:rsidRPr="00706B6E">
        <w:rPr>
          <w:rFonts w:eastAsia="Times New Roman" w:cs="Times New Roman"/>
        </w:rPr>
        <w:t xml:space="preserve"> Bond Anticipation Notes, Series </w:t>
      </w:r>
      <w:r w:rsidR="00AF3860">
        <w:rPr>
          <w:rFonts w:eastAsia="Times New Roman" w:cs="Times New Roman"/>
        </w:rPr>
        <w:t>2019A</w:t>
      </w:r>
      <w:r w:rsidRPr="00706B6E">
        <w:rPr>
          <w:rFonts w:eastAsia="Times New Roman" w:cs="Times New Roman"/>
        </w:rPr>
        <w:t xml:space="preserve">, dated </w:t>
      </w:r>
      <w:r w:rsidR="00376566">
        <w:rPr>
          <w:rFonts w:eastAsia="Times New Roman" w:cs="Times New Roman"/>
        </w:rPr>
        <w:t>September 12, 2019</w:t>
      </w:r>
      <w:r w:rsidRPr="00706B6E">
        <w:rPr>
          <w:rFonts w:eastAsia="Times New Roman" w:cs="Times New Roman"/>
        </w:rPr>
        <w:t xml:space="preserve"> and due </w:t>
      </w:r>
      <w:r w:rsidR="00376566">
        <w:rPr>
          <w:rFonts w:eastAsia="Times New Roman" w:cs="Times New Roman"/>
        </w:rPr>
        <w:t>September 11, 2020</w:t>
      </w:r>
      <w:r w:rsidRPr="00706B6E">
        <w:rPr>
          <w:rFonts w:eastAsia="Times New Roman" w:cs="Times New Roman"/>
        </w:rPr>
        <w:t>, that is made a part hereof, we offer to purchase the Notes described therein as follows:</w:t>
      </w:r>
    </w:p>
    <w:p w:rsidR="00706B6E" w:rsidRPr="00706B6E" w:rsidRDefault="00706B6E" w:rsidP="00706B6E">
      <w:pPr>
        <w:spacing w:after="240"/>
        <w:ind w:firstLine="720"/>
        <w:jc w:val="both"/>
        <w:rPr>
          <w:rFonts w:eastAsia="Times New Roman" w:cs="Times New Roman"/>
        </w:rPr>
      </w:pPr>
      <w:r w:rsidRPr="00706B6E">
        <w:rPr>
          <w:rFonts w:eastAsia="Times New Roman" w:cs="Times New Roman"/>
        </w:rPr>
        <w:t>Interest Rate Per Annum</w:t>
      </w:r>
      <w:r w:rsidRPr="00706B6E">
        <w:rPr>
          <w:rFonts w:eastAsia="Times New Roman" w:cs="Times New Roman"/>
        </w:rPr>
        <w:tab/>
      </w:r>
      <w:r w:rsidRPr="00706B6E">
        <w:rPr>
          <w:rFonts w:eastAsia="Times New Roman" w:cs="Times New Roman"/>
          <w:u w:val="single"/>
        </w:rPr>
        <w:tab/>
      </w:r>
      <w:r w:rsidRPr="00706B6E">
        <w:rPr>
          <w:rFonts w:eastAsia="Times New Roman" w:cs="Times New Roman"/>
          <w:u w:val="single"/>
        </w:rPr>
        <w:tab/>
      </w:r>
      <w:r w:rsidRPr="00706B6E">
        <w:rPr>
          <w:rFonts w:eastAsia="Times New Roman" w:cs="Times New Roman"/>
          <w:u w:val="single"/>
        </w:rPr>
        <w:tab/>
      </w:r>
      <w:r w:rsidRPr="00706B6E">
        <w:rPr>
          <w:rFonts w:eastAsia="Times New Roman" w:cs="Times New Roman"/>
          <w:u w:val="single"/>
        </w:rPr>
        <w:tab/>
      </w:r>
      <w:r w:rsidRPr="00706B6E">
        <w:rPr>
          <w:rFonts w:eastAsia="Times New Roman" w:cs="Times New Roman"/>
        </w:rPr>
        <w:t>%</w:t>
      </w:r>
    </w:p>
    <w:p w:rsidR="00706B6E" w:rsidRPr="00706B6E" w:rsidRDefault="005C7AE1" w:rsidP="00706B6E">
      <w:pPr>
        <w:spacing w:after="240"/>
        <w:ind w:firstLine="720"/>
        <w:jc w:val="both"/>
        <w:rPr>
          <w:rFonts w:eastAsia="Times New Roman" w:cs="Times New Roman"/>
        </w:rPr>
      </w:pPr>
      <w:r>
        <w:rPr>
          <w:rFonts w:eastAsia="Times New Roman" w:cs="Times New Roman"/>
        </w:rPr>
        <w:t xml:space="preserve">Amount of Notes Bid for     </w:t>
      </w:r>
      <w:r w:rsidR="00187DF1">
        <w:rPr>
          <w:rFonts w:eastAsia="Times New Roman" w:cs="Times New Roman"/>
        </w:rPr>
        <w:t xml:space="preserve">  </w:t>
      </w:r>
      <w:r w:rsidR="00706B6E" w:rsidRPr="00706B6E">
        <w:rPr>
          <w:rFonts w:eastAsia="Times New Roman" w:cs="Times New Roman"/>
          <w:u w:val="single"/>
        </w:rPr>
        <w:t xml:space="preserve"> </w:t>
      </w:r>
      <w:r w:rsidR="00EC3CE7">
        <w:rPr>
          <w:rFonts w:eastAsia="Times New Roman" w:cs="Times New Roman"/>
          <w:u w:val="single"/>
        </w:rPr>
        <w:tab/>
        <w:t xml:space="preserve">  </w:t>
      </w:r>
      <w:r w:rsidR="00187DF1">
        <w:rPr>
          <w:rFonts w:eastAsia="Times New Roman" w:cs="Times New Roman"/>
          <w:u w:val="single"/>
        </w:rPr>
        <w:t>$</w:t>
      </w:r>
      <w:r w:rsidR="00AF3860">
        <w:rPr>
          <w:rFonts w:eastAsia="Times New Roman" w:cs="Times New Roman"/>
          <w:u w:val="single"/>
        </w:rPr>
        <w:t>851,515</w:t>
      </w:r>
      <w:r w:rsidR="00187DF1">
        <w:rPr>
          <w:rFonts w:eastAsia="Times New Roman" w:cs="Times New Roman"/>
          <w:u w:val="single"/>
        </w:rPr>
        <w:tab/>
      </w:r>
      <w:r w:rsidR="00187DF1">
        <w:rPr>
          <w:rFonts w:eastAsia="Times New Roman" w:cs="Times New Roman"/>
          <w:u w:val="single"/>
        </w:rPr>
        <w:tab/>
      </w:r>
    </w:p>
    <w:p w:rsidR="00706B6E" w:rsidRPr="00706B6E" w:rsidRDefault="00706B6E" w:rsidP="00706B6E">
      <w:pPr>
        <w:ind w:firstLine="720"/>
        <w:jc w:val="both"/>
        <w:rPr>
          <w:rFonts w:eastAsia="Times New Roman" w:cs="Times New Roman"/>
        </w:rPr>
      </w:pPr>
      <w:r w:rsidRPr="00706B6E">
        <w:rPr>
          <w:rFonts w:eastAsia="Times New Roman" w:cs="Times New Roman"/>
        </w:rPr>
        <w:t>Price of Notes Bid for</w:t>
      </w:r>
      <w:r w:rsidRPr="00706B6E">
        <w:rPr>
          <w:rFonts w:eastAsia="Times New Roman" w:cs="Times New Roman"/>
        </w:rPr>
        <w:tab/>
        <w:t xml:space="preserve">          </w:t>
      </w:r>
    </w:p>
    <w:p w:rsidR="00706B6E" w:rsidRPr="00706B6E" w:rsidRDefault="00706B6E" w:rsidP="00F47EC3">
      <w:pPr>
        <w:spacing w:after="220"/>
        <w:ind w:firstLine="720"/>
        <w:jc w:val="both"/>
        <w:rPr>
          <w:rFonts w:eastAsia="Times New Roman" w:cs="Times New Roman"/>
          <w:u w:val="single"/>
        </w:rPr>
      </w:pPr>
      <w:r w:rsidRPr="00706B6E">
        <w:rPr>
          <w:rFonts w:eastAsia="Times New Roman" w:cs="Times New Roman"/>
        </w:rPr>
        <w:t>(at no less than par)</w:t>
      </w:r>
      <w:r w:rsidRPr="00706B6E">
        <w:rPr>
          <w:rFonts w:eastAsia="Times New Roman" w:cs="Times New Roman"/>
        </w:rPr>
        <w:tab/>
        <w:t xml:space="preserve">         </w:t>
      </w:r>
      <w:r w:rsidR="00555DD8">
        <w:rPr>
          <w:rFonts w:eastAsia="Times New Roman" w:cs="Times New Roman"/>
        </w:rPr>
        <w:t xml:space="preserve"> </w:t>
      </w:r>
      <w:r w:rsidR="00555DD8" w:rsidRPr="00706B6E">
        <w:rPr>
          <w:rFonts w:eastAsia="Times New Roman" w:cs="Times New Roman"/>
        </w:rPr>
        <w:t>$</w:t>
      </w:r>
      <w:r w:rsidR="00555DD8" w:rsidRPr="00706B6E">
        <w:rPr>
          <w:rFonts w:eastAsia="Times New Roman" w:cs="Times New Roman"/>
          <w:u w:val="single"/>
        </w:rPr>
        <w:tab/>
      </w:r>
      <w:r w:rsidR="00555DD8" w:rsidRPr="00706B6E">
        <w:rPr>
          <w:rFonts w:eastAsia="Times New Roman" w:cs="Times New Roman"/>
          <w:u w:val="single"/>
        </w:rPr>
        <w:tab/>
      </w:r>
      <w:r w:rsidR="00555DD8" w:rsidRPr="00706B6E">
        <w:rPr>
          <w:rFonts w:eastAsia="Times New Roman" w:cs="Times New Roman"/>
          <w:u w:val="single"/>
        </w:rPr>
        <w:tab/>
      </w:r>
      <w:r w:rsidR="00555DD8" w:rsidRPr="00706B6E">
        <w:rPr>
          <w:rFonts w:eastAsia="Times New Roman" w:cs="Times New Roman"/>
          <w:u w:val="single"/>
        </w:rPr>
        <w:tab/>
      </w:r>
      <w:r w:rsidRPr="00706B6E">
        <w:rPr>
          <w:rFonts w:eastAsia="Times New Roman" w:cs="Times New Roman"/>
        </w:rPr>
        <w:t xml:space="preserve"> </w:t>
      </w:r>
    </w:p>
    <w:p w:rsidR="00706B6E" w:rsidRPr="00706B6E" w:rsidRDefault="00706B6E" w:rsidP="00706B6E">
      <w:pPr>
        <w:ind w:firstLine="720"/>
        <w:jc w:val="both"/>
        <w:rPr>
          <w:rFonts w:eastAsia="Times New Roman" w:cs="Times New Roman"/>
        </w:rPr>
      </w:pPr>
      <w:r w:rsidRPr="00706B6E">
        <w:rPr>
          <w:rFonts w:eastAsia="Times New Roman" w:cs="Times New Roman"/>
        </w:rPr>
        <w:t>Net Interest Cost</w:t>
      </w:r>
      <w:r w:rsidRPr="00706B6E">
        <w:rPr>
          <w:rFonts w:eastAsia="Times New Roman" w:cs="Times New Roman"/>
        </w:rPr>
        <w:tab/>
        <w:t xml:space="preserve">          </w:t>
      </w:r>
    </w:p>
    <w:p w:rsidR="00706B6E" w:rsidRPr="00706B6E" w:rsidRDefault="00706B6E" w:rsidP="00706B6E">
      <w:pPr>
        <w:ind w:firstLine="720"/>
        <w:jc w:val="both"/>
        <w:rPr>
          <w:rFonts w:eastAsia="Times New Roman" w:cs="Times New Roman"/>
        </w:rPr>
      </w:pPr>
      <w:r w:rsidRPr="00706B6E">
        <w:rPr>
          <w:rFonts w:eastAsia="Times New Roman" w:cs="Times New Roman"/>
        </w:rPr>
        <w:t>(please specify in both</w:t>
      </w:r>
    </w:p>
    <w:p w:rsidR="00706B6E" w:rsidRPr="00706B6E" w:rsidRDefault="00706B6E" w:rsidP="00706B6E">
      <w:pPr>
        <w:spacing w:after="240"/>
        <w:ind w:firstLine="720"/>
        <w:jc w:val="both"/>
        <w:rPr>
          <w:rFonts w:eastAsia="Times New Roman" w:cs="Times New Roman"/>
        </w:rPr>
      </w:pPr>
      <w:r w:rsidRPr="00706B6E">
        <w:rPr>
          <w:rFonts w:eastAsia="Times New Roman" w:cs="Times New Roman"/>
        </w:rPr>
        <w:t>dollars and percent)</w:t>
      </w:r>
      <w:r w:rsidR="00555DD8" w:rsidRPr="00555DD8">
        <w:rPr>
          <w:rFonts w:eastAsia="Times New Roman" w:cs="Times New Roman"/>
        </w:rPr>
        <w:t xml:space="preserve"> </w:t>
      </w:r>
      <w:r w:rsidR="00555DD8">
        <w:rPr>
          <w:rFonts w:eastAsia="Times New Roman" w:cs="Times New Roman"/>
        </w:rPr>
        <w:t xml:space="preserve">              </w:t>
      </w:r>
      <w:r w:rsidR="00555DD8" w:rsidRPr="00706B6E">
        <w:rPr>
          <w:rFonts w:eastAsia="Times New Roman" w:cs="Times New Roman"/>
        </w:rPr>
        <w:t>$</w:t>
      </w:r>
      <w:r w:rsidR="00555DD8" w:rsidRPr="00706B6E">
        <w:rPr>
          <w:rFonts w:eastAsia="Times New Roman" w:cs="Times New Roman"/>
          <w:u w:val="single"/>
        </w:rPr>
        <w:tab/>
      </w:r>
      <w:r w:rsidR="00555DD8" w:rsidRPr="00706B6E">
        <w:rPr>
          <w:rFonts w:eastAsia="Times New Roman" w:cs="Times New Roman"/>
          <w:u w:val="single"/>
        </w:rPr>
        <w:tab/>
        <w:t>/</w:t>
      </w:r>
      <w:r w:rsidR="00555DD8" w:rsidRPr="00706B6E">
        <w:rPr>
          <w:rFonts w:eastAsia="Times New Roman" w:cs="Times New Roman"/>
          <w:u w:val="single"/>
        </w:rPr>
        <w:tab/>
      </w:r>
      <w:r w:rsidR="00555DD8" w:rsidRPr="00706B6E">
        <w:rPr>
          <w:rFonts w:eastAsia="Times New Roman" w:cs="Times New Roman"/>
          <w:u w:val="single"/>
        </w:rPr>
        <w:tab/>
      </w:r>
      <w:r w:rsidR="00555DD8" w:rsidRPr="00706B6E">
        <w:rPr>
          <w:rFonts w:eastAsia="Times New Roman" w:cs="Times New Roman"/>
        </w:rPr>
        <w:t>%</w:t>
      </w:r>
    </w:p>
    <w:p w:rsidR="00706B6E" w:rsidRPr="00706B6E" w:rsidRDefault="00706B6E" w:rsidP="00706B6E">
      <w:pPr>
        <w:spacing w:after="360"/>
        <w:jc w:val="both"/>
        <w:rPr>
          <w:rFonts w:eastAsia="Times New Roman" w:cs="Times New Roman"/>
        </w:rPr>
      </w:pPr>
      <w:r w:rsidRPr="00706B6E">
        <w:rPr>
          <w:rFonts w:eastAsia="Times New Roman" w:cs="Times New Roman"/>
        </w:rPr>
        <w:t>and, in addition thereto, to pay interest accrued from the Dated Date of the Notes to the date of delivery, if Closing shall occur subsequent to the Dated Date.</w:t>
      </w:r>
    </w:p>
    <w:p w:rsidR="00706B6E" w:rsidRPr="00706B6E" w:rsidRDefault="00706B6E" w:rsidP="00706B6E">
      <w:pPr>
        <w:ind w:left="1440" w:firstLine="2160"/>
        <w:jc w:val="both"/>
        <w:rPr>
          <w:rFonts w:eastAsia="Times New Roman" w:cs="Times New Roman"/>
        </w:rPr>
      </w:pPr>
      <w:r w:rsidRPr="00706B6E">
        <w:rPr>
          <w:rFonts w:eastAsia="Times New Roman" w:cs="Times New Roman"/>
        </w:rPr>
        <w:t>_______________________________</w:t>
      </w:r>
    </w:p>
    <w:p w:rsidR="00706B6E" w:rsidRPr="00706B6E" w:rsidRDefault="00706B6E" w:rsidP="00706B6E">
      <w:pPr>
        <w:spacing w:after="240"/>
        <w:ind w:left="1440" w:firstLine="2160"/>
        <w:jc w:val="both"/>
        <w:rPr>
          <w:rFonts w:eastAsia="Times New Roman" w:cs="Times New Roman"/>
        </w:rPr>
      </w:pPr>
      <w:r w:rsidRPr="00706B6E">
        <w:rPr>
          <w:rFonts w:eastAsia="Times New Roman" w:cs="Times New Roman"/>
        </w:rPr>
        <w:t>Signature of Authorized Officer</w:t>
      </w:r>
    </w:p>
    <w:p w:rsidR="00706B6E" w:rsidRPr="00706B6E" w:rsidRDefault="00706B6E" w:rsidP="00706B6E">
      <w:pPr>
        <w:ind w:left="1440" w:firstLine="2160"/>
        <w:jc w:val="both"/>
        <w:rPr>
          <w:rFonts w:eastAsia="Times New Roman" w:cs="Times New Roman"/>
        </w:rPr>
      </w:pPr>
      <w:r w:rsidRPr="00706B6E">
        <w:rPr>
          <w:rFonts w:eastAsia="Times New Roman" w:cs="Times New Roman"/>
        </w:rPr>
        <w:t>_______________________________</w:t>
      </w:r>
    </w:p>
    <w:p w:rsidR="00706B6E" w:rsidRPr="00706B6E" w:rsidRDefault="00706B6E" w:rsidP="00706B6E">
      <w:pPr>
        <w:spacing w:after="240"/>
        <w:ind w:left="1440" w:firstLine="2160"/>
        <w:jc w:val="both"/>
        <w:rPr>
          <w:rFonts w:eastAsia="Times New Roman" w:cs="Times New Roman"/>
        </w:rPr>
      </w:pPr>
      <w:r w:rsidRPr="00706B6E">
        <w:rPr>
          <w:rFonts w:eastAsia="Times New Roman" w:cs="Times New Roman"/>
        </w:rPr>
        <w:t>Name of Bidder</w:t>
      </w:r>
    </w:p>
    <w:p w:rsidR="00706B6E" w:rsidRPr="00706B6E" w:rsidRDefault="00706B6E" w:rsidP="00706B6E">
      <w:pPr>
        <w:ind w:left="1440" w:firstLine="2160"/>
        <w:jc w:val="both"/>
        <w:rPr>
          <w:rFonts w:eastAsia="Times New Roman" w:cs="Times New Roman"/>
        </w:rPr>
      </w:pPr>
      <w:r w:rsidRPr="00706B6E">
        <w:rPr>
          <w:rFonts w:eastAsia="Times New Roman" w:cs="Times New Roman"/>
        </w:rPr>
        <w:t>_______________________________</w:t>
      </w:r>
    </w:p>
    <w:p w:rsidR="00706B6E" w:rsidRPr="00706B6E" w:rsidRDefault="00706B6E" w:rsidP="00706B6E">
      <w:pPr>
        <w:spacing w:after="240"/>
        <w:ind w:left="1440" w:firstLine="2160"/>
        <w:jc w:val="both"/>
        <w:rPr>
          <w:rFonts w:eastAsia="Times New Roman" w:cs="Times New Roman"/>
        </w:rPr>
      </w:pPr>
      <w:r w:rsidRPr="00706B6E">
        <w:rPr>
          <w:rFonts w:eastAsia="Times New Roman" w:cs="Times New Roman"/>
        </w:rPr>
        <w:t>Address of Bidder</w:t>
      </w:r>
    </w:p>
    <w:p w:rsidR="00706B6E" w:rsidRPr="00706B6E" w:rsidRDefault="00706B6E" w:rsidP="00706B6E">
      <w:pPr>
        <w:ind w:left="1440" w:firstLine="2160"/>
        <w:jc w:val="both"/>
        <w:rPr>
          <w:rFonts w:eastAsia="Times New Roman" w:cs="Times New Roman"/>
        </w:rPr>
      </w:pPr>
      <w:r w:rsidRPr="00706B6E">
        <w:rPr>
          <w:rFonts w:eastAsia="Times New Roman" w:cs="Times New Roman"/>
        </w:rPr>
        <w:t>_______________________________</w:t>
      </w:r>
    </w:p>
    <w:p w:rsidR="00706B6E" w:rsidRPr="00706B6E" w:rsidRDefault="00706B6E" w:rsidP="00706B6E">
      <w:pPr>
        <w:ind w:left="1440" w:firstLine="2160"/>
        <w:jc w:val="both"/>
        <w:rPr>
          <w:rFonts w:eastAsia="Times New Roman" w:cs="Times New Roman"/>
        </w:rPr>
      </w:pPr>
      <w:r w:rsidRPr="00706B6E">
        <w:rPr>
          <w:rFonts w:eastAsia="Times New Roman" w:cs="Times New Roman"/>
        </w:rPr>
        <w:t>Telephone Number</w:t>
      </w:r>
    </w:p>
    <w:p w:rsidR="00706B6E" w:rsidRPr="00706B6E" w:rsidRDefault="00706B6E" w:rsidP="00706B6E">
      <w:pPr>
        <w:jc w:val="both"/>
        <w:rPr>
          <w:rFonts w:eastAsia="Times New Roman" w:cs="Times New Roman"/>
        </w:rPr>
      </w:pPr>
    </w:p>
    <w:p w:rsidR="00706B6E" w:rsidRPr="00706B6E" w:rsidRDefault="00706B6E" w:rsidP="00706B6E">
      <w:pPr>
        <w:jc w:val="both"/>
        <w:rPr>
          <w:rFonts w:eastAsia="Times New Roman" w:cs="Times New Roman"/>
        </w:rPr>
      </w:pPr>
      <w:r w:rsidRPr="00706B6E">
        <w:rPr>
          <w:rFonts w:eastAsia="Times New Roman" w:cs="Times New Roman"/>
        </w:rPr>
        <w:tab/>
      </w:r>
      <w:r w:rsidRPr="00706B6E">
        <w:rPr>
          <w:rFonts w:eastAsia="Times New Roman" w:cs="Times New Roman"/>
        </w:rPr>
        <w:tab/>
      </w:r>
      <w:r w:rsidRPr="00706B6E">
        <w:rPr>
          <w:rFonts w:eastAsia="Times New Roman" w:cs="Times New Roman"/>
        </w:rPr>
        <w:tab/>
      </w:r>
      <w:r w:rsidRPr="00706B6E">
        <w:rPr>
          <w:rFonts w:eastAsia="Times New Roman" w:cs="Times New Roman"/>
        </w:rPr>
        <w:tab/>
      </w:r>
      <w:r w:rsidRPr="00706B6E">
        <w:rPr>
          <w:rFonts w:eastAsia="Times New Roman" w:cs="Times New Roman"/>
        </w:rPr>
        <w:tab/>
        <w:t>_______________________________</w:t>
      </w:r>
    </w:p>
    <w:p w:rsidR="00706B6E" w:rsidRPr="00706B6E" w:rsidRDefault="00706B6E" w:rsidP="00706B6E">
      <w:pPr>
        <w:jc w:val="both"/>
        <w:rPr>
          <w:rFonts w:eastAsia="Times New Roman" w:cs="Times New Roman"/>
        </w:rPr>
      </w:pPr>
      <w:r w:rsidRPr="00706B6E">
        <w:rPr>
          <w:rFonts w:eastAsia="Times New Roman" w:cs="Times New Roman"/>
        </w:rPr>
        <w:tab/>
      </w:r>
      <w:r w:rsidRPr="00706B6E">
        <w:rPr>
          <w:rFonts w:eastAsia="Times New Roman" w:cs="Times New Roman"/>
        </w:rPr>
        <w:tab/>
      </w:r>
      <w:r w:rsidRPr="00706B6E">
        <w:rPr>
          <w:rFonts w:eastAsia="Times New Roman" w:cs="Times New Roman"/>
        </w:rPr>
        <w:tab/>
      </w:r>
      <w:r w:rsidRPr="00706B6E">
        <w:rPr>
          <w:rFonts w:eastAsia="Times New Roman" w:cs="Times New Roman"/>
        </w:rPr>
        <w:tab/>
      </w:r>
      <w:r w:rsidRPr="00706B6E">
        <w:rPr>
          <w:rFonts w:eastAsia="Times New Roman" w:cs="Times New Roman"/>
        </w:rPr>
        <w:tab/>
        <w:t>Email Address</w:t>
      </w:r>
    </w:p>
    <w:p w:rsidR="00937CEA" w:rsidRPr="00955C68" w:rsidRDefault="00937CEA" w:rsidP="00955C68">
      <w:pPr>
        <w:spacing w:after="240" w:line="259" w:lineRule="auto"/>
        <w:jc w:val="center"/>
        <w:rPr>
          <w:rFonts w:ascii="AIDKMN+TimesNewRomanPS" w:eastAsia="Calibri" w:hAnsi="AIDKMN+TimesNewRomanPS" w:cs="Times New Roman"/>
          <w:b/>
          <w:bCs/>
          <w:u w:val="single"/>
        </w:rPr>
      </w:pPr>
      <w:r>
        <w:br w:type="page"/>
      </w:r>
      <w:r w:rsidRPr="00955C68">
        <w:rPr>
          <w:rFonts w:ascii="AIDKMN+TimesNewRomanPS" w:eastAsia="Calibri" w:hAnsi="AIDKMN+TimesNewRomanPS" w:cs="Times New Roman"/>
          <w:b/>
          <w:bCs/>
          <w:u w:val="single"/>
        </w:rPr>
        <w:t>EXHIBIT B</w:t>
      </w:r>
    </w:p>
    <w:p w:rsidR="00937CEA" w:rsidRPr="00955C68" w:rsidRDefault="00AF3860" w:rsidP="00955C68">
      <w:pPr>
        <w:spacing w:after="240" w:line="259" w:lineRule="auto"/>
        <w:jc w:val="center"/>
        <w:rPr>
          <w:rFonts w:eastAsia="Calibri" w:cs="Times New Roman"/>
          <w:b/>
        </w:rPr>
      </w:pPr>
      <w:r>
        <w:rPr>
          <w:rFonts w:eastAsia="Calibri" w:cs="Times New Roman"/>
          <w:b/>
        </w:rPr>
        <w:t>BOROUGH</w:t>
      </w:r>
      <w:r w:rsidR="004A0659" w:rsidRPr="00955C68">
        <w:rPr>
          <w:rFonts w:eastAsia="Calibri" w:cs="Times New Roman"/>
          <w:b/>
        </w:rPr>
        <w:t xml:space="preserve"> OF </w:t>
      </w:r>
      <w:r>
        <w:rPr>
          <w:rFonts w:eastAsia="Calibri" w:cs="Times New Roman"/>
          <w:b/>
        </w:rPr>
        <w:t>STOCKTON</w:t>
      </w:r>
      <w:r w:rsidR="004A0659" w:rsidRPr="00955C68">
        <w:rPr>
          <w:rFonts w:eastAsia="Calibri" w:cs="Times New Roman"/>
          <w:b/>
        </w:rPr>
        <w:t xml:space="preserve">, IN THE COUNTY OF </w:t>
      </w:r>
      <w:r>
        <w:rPr>
          <w:rFonts w:eastAsia="Calibri" w:cs="Times New Roman"/>
          <w:b/>
        </w:rPr>
        <w:t>HUNTERDON</w:t>
      </w:r>
      <w:r w:rsidR="00937CEA" w:rsidRPr="00955C68">
        <w:rPr>
          <w:rFonts w:eastAsia="Calibri" w:cs="Times New Roman"/>
          <w:b/>
        </w:rPr>
        <w:t>, NEW JERSEY</w:t>
      </w:r>
    </w:p>
    <w:p w:rsidR="00937CEA" w:rsidRPr="00955C68" w:rsidRDefault="00232533" w:rsidP="00955C68">
      <w:pPr>
        <w:spacing w:after="240" w:line="259" w:lineRule="auto"/>
        <w:jc w:val="center"/>
        <w:rPr>
          <w:rFonts w:eastAsia="Calibri" w:cs="Times New Roman"/>
          <w:b/>
        </w:rPr>
      </w:pPr>
      <w:r w:rsidRPr="00955C68">
        <w:rPr>
          <w:rFonts w:eastAsia="Calibri" w:cs="Times New Roman"/>
          <w:b/>
        </w:rPr>
        <w:t>$</w:t>
      </w:r>
      <w:r w:rsidR="00AF3860">
        <w:rPr>
          <w:rFonts w:eastAsia="Calibri" w:cs="Times New Roman"/>
          <w:b/>
        </w:rPr>
        <w:t>851,515</w:t>
      </w:r>
      <w:r w:rsidR="00937CEA" w:rsidRPr="00955C68">
        <w:rPr>
          <w:rFonts w:eastAsia="Calibri" w:cs="Times New Roman"/>
          <w:b/>
        </w:rPr>
        <w:t xml:space="preserve"> BOND ANTICIPATION NOTES</w:t>
      </w:r>
      <w:r w:rsidR="004B07DB" w:rsidRPr="00955C68">
        <w:rPr>
          <w:rFonts w:eastAsia="Calibri" w:cs="Times New Roman"/>
          <w:b/>
        </w:rPr>
        <w:t xml:space="preserve">, SERIES </w:t>
      </w:r>
      <w:r w:rsidR="00AF3860">
        <w:rPr>
          <w:rFonts w:eastAsia="Calibri" w:cs="Times New Roman"/>
          <w:b/>
        </w:rPr>
        <w:t>2019A</w:t>
      </w:r>
    </w:p>
    <w:p w:rsidR="00C71DFF" w:rsidRPr="00955C68" w:rsidRDefault="00C71DFF" w:rsidP="00C71DFF">
      <w:pPr>
        <w:autoSpaceDE w:val="0"/>
        <w:autoSpaceDN w:val="0"/>
        <w:jc w:val="center"/>
        <w:rPr>
          <w:rFonts w:eastAsia="Calibri" w:cs="Times New Roman"/>
          <w:b/>
        </w:rPr>
      </w:pPr>
      <w:r w:rsidRPr="00955C68">
        <w:rPr>
          <w:rFonts w:eastAsia="Calibri" w:cs="Times New Roman"/>
          <w:b/>
        </w:rPr>
        <w:t>CERTIFICATE OF THE PURCHASER</w:t>
      </w:r>
    </w:p>
    <w:p w:rsidR="00C71DFF" w:rsidRPr="00955C68" w:rsidRDefault="00227714" w:rsidP="00C71DFF">
      <w:pPr>
        <w:spacing w:line="259" w:lineRule="auto"/>
        <w:jc w:val="center"/>
        <w:rPr>
          <w:rFonts w:eastAsia="Calibri" w:cs="Times New Roman"/>
          <w:b/>
          <w:bCs/>
        </w:rPr>
      </w:pPr>
      <w:r w:rsidRPr="00955C68">
        <w:rPr>
          <w:rFonts w:eastAsia="Calibri" w:cs="Times New Roman"/>
          <w:b/>
          <w:bCs/>
        </w:rPr>
        <w:t>(</w:t>
      </w:r>
      <w:r w:rsidR="005B1A6D" w:rsidRPr="00955C68">
        <w:rPr>
          <w:rFonts w:eastAsia="Calibri" w:cs="Times New Roman"/>
          <w:b/>
          <w:bCs/>
        </w:rPr>
        <w:t>No Reoffering Purchaser</w:t>
      </w:r>
      <w:r w:rsidR="00C71DFF" w:rsidRPr="00955C68">
        <w:rPr>
          <w:rFonts w:eastAsia="Calibri" w:cs="Times New Roman"/>
          <w:b/>
          <w:bCs/>
        </w:rPr>
        <w:t>)</w:t>
      </w:r>
    </w:p>
    <w:p w:rsidR="00C71DFF" w:rsidRPr="00955C68" w:rsidRDefault="00C71DFF" w:rsidP="00C71DFF">
      <w:pPr>
        <w:spacing w:line="259" w:lineRule="auto"/>
        <w:jc w:val="center"/>
        <w:rPr>
          <w:rFonts w:eastAsia="Calibri" w:cs="Times New Roman"/>
          <w:b/>
          <w:bCs/>
        </w:rPr>
      </w:pPr>
    </w:p>
    <w:p w:rsidR="004D7964" w:rsidRPr="00955C68" w:rsidRDefault="00C71DFF" w:rsidP="00955C68">
      <w:pPr>
        <w:spacing w:after="240" w:line="259" w:lineRule="auto"/>
        <w:jc w:val="both"/>
        <w:rPr>
          <w:rFonts w:eastAsia="Calibri" w:cs="Times New Roman"/>
        </w:rPr>
      </w:pPr>
      <w:r w:rsidRPr="00955C68">
        <w:rPr>
          <w:rFonts w:eastAsia="Calibri" w:cs="Times New Roman"/>
        </w:rPr>
        <w:tab/>
      </w:r>
      <w:r w:rsidR="004D7964" w:rsidRPr="00955C68">
        <w:rPr>
          <w:rFonts w:eastAsia="Calibri" w:cs="Times New Roman"/>
        </w:rPr>
        <w:t>The undersigned, on behalf of ________ (the “Purchaser”), hereby certifies as set forth below with respect to the purchase of the above-captioned obligations (the “Notes”).</w:t>
      </w:r>
    </w:p>
    <w:p w:rsidR="004D7964" w:rsidRPr="00955C68" w:rsidRDefault="004D7964" w:rsidP="00955C68">
      <w:pPr>
        <w:spacing w:after="240" w:line="259" w:lineRule="auto"/>
        <w:jc w:val="both"/>
        <w:rPr>
          <w:rFonts w:eastAsia="Calibri" w:cs="Times New Roman"/>
        </w:rPr>
      </w:pPr>
      <w:r w:rsidRPr="00955C68">
        <w:rPr>
          <w:rFonts w:eastAsia="Calibri" w:cs="Times New Roman"/>
        </w:rPr>
        <w:tab/>
        <w:t>1.</w:t>
      </w:r>
      <w:r w:rsidRPr="00955C68">
        <w:rPr>
          <w:rFonts w:eastAsia="Calibri" w:cs="Times New Roman"/>
        </w:rPr>
        <w:tab/>
      </w:r>
      <w:r w:rsidRPr="00955C68">
        <w:rPr>
          <w:rFonts w:eastAsia="Calibri" w:cs="Times New Roman"/>
          <w:b/>
          <w:i/>
        </w:rPr>
        <w:t>Purchase of the Notes</w:t>
      </w:r>
      <w:r w:rsidRPr="00955C68">
        <w:rPr>
          <w:rFonts w:eastAsia="Calibri" w:cs="Times New Roman"/>
        </w:rPr>
        <w:t>.  On the date of this certificate, the Purchaser is purchasing the Notes for the amount of _______.  The Purchaser is not acting as an Underwriter with respect to the Notes.  The Purchaser has no present intention to sell, reoffer, or otherwise dispose of the Notes (or any portion of the Notes or any interest in the Notes).  The Purchaser has not contracted with any person pursuant to a written agreement to have such person participate in the initial sale of the Notes and the Purchaser has not agreed with the Issuer pursuant to a written agreement to sell the Notes to persons other than the Purchaser or a related party to the Purchaser.</w:t>
      </w:r>
    </w:p>
    <w:p w:rsidR="004D7964" w:rsidRPr="00955C68" w:rsidRDefault="004D7964" w:rsidP="00955C68">
      <w:pPr>
        <w:spacing w:after="240" w:line="259" w:lineRule="auto"/>
        <w:jc w:val="both"/>
        <w:rPr>
          <w:rFonts w:eastAsia="Calibri" w:cs="Times New Roman"/>
        </w:rPr>
      </w:pPr>
      <w:r w:rsidRPr="00955C68">
        <w:rPr>
          <w:rFonts w:eastAsia="Calibri" w:cs="Times New Roman"/>
        </w:rPr>
        <w:tab/>
        <w:t>2.</w:t>
      </w:r>
      <w:r w:rsidRPr="00955C68">
        <w:rPr>
          <w:rFonts w:eastAsia="Calibri" w:cs="Times New Roman"/>
        </w:rPr>
        <w:tab/>
      </w:r>
      <w:r w:rsidRPr="00955C68">
        <w:rPr>
          <w:rFonts w:eastAsia="Calibri" w:cs="Times New Roman"/>
          <w:b/>
          <w:i/>
        </w:rPr>
        <w:t>Defined Terms</w:t>
      </w:r>
      <w:r w:rsidRPr="00955C68">
        <w:rPr>
          <w:rFonts w:eastAsia="Calibri" w:cs="Times New Roman"/>
        </w:rPr>
        <w:t>.</w:t>
      </w:r>
    </w:p>
    <w:p w:rsidR="00476BCF" w:rsidRPr="00955C68" w:rsidRDefault="00476BCF" w:rsidP="00955C68">
      <w:pPr>
        <w:spacing w:after="240" w:line="259" w:lineRule="auto"/>
        <w:jc w:val="both"/>
        <w:rPr>
          <w:rFonts w:eastAsia="Calibri" w:cs="Times New Roman"/>
        </w:rPr>
      </w:pPr>
      <w:r w:rsidRPr="00955C68">
        <w:rPr>
          <w:rFonts w:eastAsia="Calibri" w:cs="Times New Roman"/>
        </w:rPr>
        <w:tab/>
        <w:t>(a)</w:t>
      </w:r>
      <w:r w:rsidRPr="00955C68">
        <w:rPr>
          <w:rFonts w:eastAsia="Calibri" w:cs="Times New Roman"/>
        </w:rPr>
        <w:tab/>
      </w:r>
      <w:r w:rsidRPr="00955C68">
        <w:rPr>
          <w:rFonts w:eastAsia="Calibri" w:cs="Times New Roman"/>
          <w:i/>
        </w:rPr>
        <w:t>Issuer</w:t>
      </w:r>
      <w:r w:rsidRPr="00955C68">
        <w:rPr>
          <w:rFonts w:eastAsia="Calibri" w:cs="Times New Roman"/>
        </w:rPr>
        <w:t xml:space="preserve"> means the </w:t>
      </w:r>
      <w:r w:rsidR="00AF3860">
        <w:rPr>
          <w:rFonts w:eastAsia="Calibri" w:cs="Times New Roman"/>
        </w:rPr>
        <w:t>Borough</w:t>
      </w:r>
      <w:r w:rsidRPr="00955C68">
        <w:rPr>
          <w:rFonts w:eastAsia="Calibri" w:cs="Times New Roman"/>
        </w:rPr>
        <w:t xml:space="preserve"> of </w:t>
      </w:r>
      <w:r w:rsidR="00AF3860">
        <w:rPr>
          <w:rFonts w:eastAsia="Calibri" w:cs="Times New Roman"/>
        </w:rPr>
        <w:t>Stockton</w:t>
      </w:r>
      <w:r w:rsidRPr="00955C68">
        <w:rPr>
          <w:rFonts w:eastAsia="Calibri" w:cs="Times New Roman"/>
        </w:rPr>
        <w:t xml:space="preserve">, in the County of </w:t>
      </w:r>
      <w:r w:rsidR="00AF3860">
        <w:rPr>
          <w:rFonts w:eastAsia="Calibri" w:cs="Times New Roman"/>
        </w:rPr>
        <w:t>Hunterdon</w:t>
      </w:r>
      <w:r w:rsidRPr="00955C68">
        <w:rPr>
          <w:rFonts w:eastAsia="Calibri" w:cs="Times New Roman"/>
        </w:rPr>
        <w:t>, New Jersey.</w:t>
      </w:r>
    </w:p>
    <w:p w:rsidR="004D7964" w:rsidRPr="00955C68" w:rsidRDefault="00476BCF" w:rsidP="00955C68">
      <w:pPr>
        <w:spacing w:after="240" w:line="259" w:lineRule="auto"/>
        <w:jc w:val="both"/>
        <w:rPr>
          <w:rFonts w:eastAsia="Calibri" w:cs="Times New Roman"/>
        </w:rPr>
      </w:pPr>
      <w:r w:rsidRPr="00955C68">
        <w:rPr>
          <w:rFonts w:eastAsia="Calibri" w:cs="Times New Roman"/>
        </w:rPr>
        <w:tab/>
        <w:t>(b</w:t>
      </w:r>
      <w:r w:rsidR="004D7964" w:rsidRPr="00955C68">
        <w:rPr>
          <w:rFonts w:eastAsia="Calibri" w:cs="Times New Roman"/>
        </w:rPr>
        <w:t>)</w:t>
      </w:r>
      <w:r w:rsidR="004D7964" w:rsidRPr="00955C68">
        <w:rPr>
          <w:rFonts w:eastAsia="Calibri" w:cs="Times New Roman"/>
        </w:rPr>
        <w:tab/>
      </w:r>
      <w:r w:rsidR="004D7964" w:rsidRPr="00955C68">
        <w:rPr>
          <w:rFonts w:eastAsia="Calibri" w:cs="Times New Roman"/>
          <w:i/>
        </w:rPr>
        <w:t>Public</w:t>
      </w:r>
      <w:r w:rsidR="004D7964" w:rsidRPr="00955C68">
        <w:rPr>
          <w:rFonts w:eastAsia="Calibri" w:cs="Times New Roman"/>
        </w:rPr>
        <w:t xml:space="preserve"> means any person (including an individual, trust, estate, partnership, association, company, or corporation) other than an Underwriter or a related party.  The term “related party” for purposes of this certificate generally means any two or more persons who have greater than 50 percent common ownership, directly or indirectly.</w:t>
      </w:r>
    </w:p>
    <w:p w:rsidR="004D7964" w:rsidRPr="00955C68" w:rsidRDefault="00476BCF" w:rsidP="00955C68">
      <w:pPr>
        <w:spacing w:after="240" w:line="259" w:lineRule="auto"/>
        <w:jc w:val="both"/>
        <w:rPr>
          <w:rFonts w:eastAsia="Calibri" w:cs="Times New Roman"/>
        </w:rPr>
      </w:pPr>
      <w:r w:rsidRPr="00955C68">
        <w:rPr>
          <w:rFonts w:eastAsia="Calibri" w:cs="Times New Roman"/>
        </w:rPr>
        <w:tab/>
        <w:t>(c</w:t>
      </w:r>
      <w:r w:rsidR="004D7964" w:rsidRPr="00955C68">
        <w:rPr>
          <w:rFonts w:eastAsia="Calibri" w:cs="Times New Roman"/>
        </w:rPr>
        <w:t>)</w:t>
      </w:r>
      <w:r w:rsidR="004D7964" w:rsidRPr="00955C68">
        <w:rPr>
          <w:rFonts w:eastAsia="Calibri" w:cs="Times New Roman"/>
        </w:rPr>
        <w:tab/>
      </w:r>
      <w:r w:rsidR="004D7964" w:rsidRPr="00955C68">
        <w:rPr>
          <w:rFonts w:eastAsia="Calibri" w:cs="Times New Roman"/>
          <w:i/>
        </w:rPr>
        <w:t>Underwriter</w:t>
      </w:r>
      <w:r w:rsidR="004D7964" w:rsidRPr="00955C68">
        <w:rPr>
          <w:rFonts w:eastAsia="Calibri" w:cs="Times New Roman"/>
        </w:rPr>
        <w:t xml:space="preserve"> means (i) any person that agrees pursuant to a written contract with the Issuer (or with the lead Underwriter to form an underwriting syndicate) to participate in the initial sale of the Notes to the Public, and (ii) any person that agrees pursuant to a written contract directly or indirectly with a person described in clause (i) of this paragraph to participate in the initial sale of the Notes to the Public (including a member of a selling group or a party to a retail distribution agreement participating in the initial sale of the Notes to the Public).</w:t>
      </w:r>
    </w:p>
    <w:p w:rsidR="004D7964" w:rsidRPr="00955C68" w:rsidRDefault="004D7964" w:rsidP="00E615F5">
      <w:pPr>
        <w:spacing w:after="240" w:line="259" w:lineRule="auto"/>
        <w:ind w:firstLine="720"/>
        <w:jc w:val="both"/>
        <w:rPr>
          <w:rFonts w:eastAsia="Calibri" w:cs="Times New Roman"/>
        </w:rPr>
      </w:pPr>
      <w:r w:rsidRPr="00955C68">
        <w:rPr>
          <w:rFonts w:eastAsia="Calibri" w:cs="Times New Roman"/>
        </w:rPr>
        <w:t>The representations set forth in this certificate are limited to factual matters only.  Nothing in this certificate represents the Purchaser’s interpretation of any laws, including specifically Sections 103 and 148 of the Internal Revenue Code of 1986, as amended, and the Treasury Regulations thereunder.  The undersigned understands that the foregoing information will be relied upon by the Issuer with respect to certain of the representations set forth in the Tax or Arbitrage Certificate and with respect to compliance with the federal income tax rules affecting the Notes, and by GluckWalrath LLP, Bond Counsel to the Issuer, in connection with rendering its opinion that the interest on the Notes is excluded from gross income for federal income tax purposes, the preparation of the Internal Revenue Service Form 8038-G, and other federal income tax advice that it may give to the Issuer from time to time relating to the Notes.</w:t>
      </w:r>
    </w:p>
    <w:p w:rsidR="004D7964" w:rsidRPr="00955C68" w:rsidRDefault="004D7964" w:rsidP="004D7964">
      <w:pPr>
        <w:autoSpaceDE w:val="0"/>
        <w:autoSpaceDN w:val="0"/>
        <w:adjustRightInd w:val="0"/>
        <w:ind w:firstLine="4230"/>
        <w:jc w:val="both"/>
        <w:rPr>
          <w:rFonts w:eastAsia="Calibri" w:cs="Times New Roman"/>
        </w:rPr>
      </w:pPr>
      <w:r w:rsidRPr="00955C68">
        <w:rPr>
          <w:rFonts w:eastAsia="Calibri" w:cs="Times New Roman"/>
        </w:rPr>
        <w:t>[PURCHASER]</w:t>
      </w:r>
    </w:p>
    <w:p w:rsidR="004D7964" w:rsidRPr="00955C68" w:rsidRDefault="004D7964" w:rsidP="004D7964">
      <w:pPr>
        <w:tabs>
          <w:tab w:val="left" w:pos="4230"/>
        </w:tabs>
        <w:autoSpaceDE w:val="0"/>
        <w:autoSpaceDN w:val="0"/>
        <w:adjustRightInd w:val="0"/>
        <w:ind w:left="720"/>
        <w:jc w:val="both"/>
        <w:rPr>
          <w:rFonts w:eastAsia="Calibri" w:cs="Times New Roman"/>
        </w:rPr>
      </w:pPr>
      <w:r w:rsidRPr="00955C68">
        <w:rPr>
          <w:rFonts w:eastAsia="Calibri" w:cs="Times New Roman"/>
        </w:rPr>
        <w:tab/>
      </w:r>
    </w:p>
    <w:p w:rsidR="004D7964" w:rsidRPr="00955C68" w:rsidRDefault="004D7964" w:rsidP="004D7964">
      <w:pPr>
        <w:tabs>
          <w:tab w:val="left" w:pos="4230"/>
        </w:tabs>
        <w:autoSpaceDE w:val="0"/>
        <w:autoSpaceDN w:val="0"/>
        <w:adjustRightInd w:val="0"/>
        <w:ind w:left="720"/>
        <w:jc w:val="both"/>
        <w:rPr>
          <w:rFonts w:eastAsia="Calibri" w:cs="Times New Roman"/>
        </w:rPr>
      </w:pPr>
      <w:r w:rsidRPr="00955C68">
        <w:rPr>
          <w:rFonts w:eastAsia="Calibri" w:cs="Times New Roman"/>
        </w:rPr>
        <w:tab/>
        <w:t>By:_________________________________</w:t>
      </w:r>
    </w:p>
    <w:p w:rsidR="004D7964" w:rsidRPr="00955C68" w:rsidRDefault="004D7964" w:rsidP="004D7964">
      <w:pPr>
        <w:tabs>
          <w:tab w:val="left" w:pos="4230"/>
        </w:tabs>
        <w:autoSpaceDE w:val="0"/>
        <w:autoSpaceDN w:val="0"/>
        <w:adjustRightInd w:val="0"/>
        <w:ind w:left="720"/>
        <w:jc w:val="both"/>
        <w:rPr>
          <w:rFonts w:eastAsia="Calibri" w:cs="Times New Roman"/>
        </w:rPr>
      </w:pPr>
      <w:r w:rsidRPr="00955C68">
        <w:rPr>
          <w:rFonts w:eastAsia="Calibri" w:cs="Times New Roman"/>
        </w:rPr>
        <w:tab/>
        <w:t>Name:_______________________________</w:t>
      </w:r>
    </w:p>
    <w:p w:rsidR="004D7964" w:rsidRPr="00955C68" w:rsidRDefault="004D7964" w:rsidP="004D7964">
      <w:pPr>
        <w:tabs>
          <w:tab w:val="left" w:pos="4230"/>
        </w:tabs>
        <w:autoSpaceDE w:val="0"/>
        <w:autoSpaceDN w:val="0"/>
        <w:adjustRightInd w:val="0"/>
        <w:ind w:left="720"/>
        <w:jc w:val="both"/>
        <w:rPr>
          <w:rFonts w:eastAsia="Calibri" w:cs="Times New Roman"/>
        </w:rPr>
      </w:pPr>
      <w:r w:rsidRPr="00955C68">
        <w:rPr>
          <w:rFonts w:eastAsia="Calibri" w:cs="Times New Roman"/>
        </w:rPr>
        <w:tab/>
        <w:t>Title:________________________________</w:t>
      </w:r>
    </w:p>
    <w:p w:rsidR="00937CEA" w:rsidRPr="00AF07D3" w:rsidRDefault="004D7964" w:rsidP="004D7964">
      <w:pPr>
        <w:spacing w:after="160" w:line="259" w:lineRule="auto"/>
        <w:ind w:left="3600" w:firstLine="630"/>
        <w:jc w:val="both"/>
        <w:rPr>
          <w:rFonts w:eastAsia="Times New Roman" w:cs="Times New Roman"/>
          <w:kern w:val="28"/>
          <w:sz w:val="23"/>
          <w:szCs w:val="23"/>
        </w:rPr>
      </w:pPr>
      <w:r w:rsidRPr="00955C68">
        <w:rPr>
          <w:rFonts w:eastAsia="Calibri" w:cs="Times New Roman"/>
        </w:rPr>
        <w:t>Dated:___________</w:t>
      </w:r>
      <w:r w:rsidR="00937CEA" w:rsidRPr="00AF07D3">
        <w:rPr>
          <w:rFonts w:eastAsia="Times New Roman" w:cs="Times New Roman"/>
          <w:kern w:val="28"/>
          <w:sz w:val="23"/>
          <w:szCs w:val="23"/>
        </w:rPr>
        <w:t xml:space="preserve"> </w:t>
      </w:r>
    </w:p>
    <w:p w:rsidR="00937CEA" w:rsidRPr="00AF07D3" w:rsidRDefault="00937CEA" w:rsidP="00937CEA">
      <w:pPr>
        <w:autoSpaceDE w:val="0"/>
        <w:autoSpaceDN w:val="0"/>
        <w:adjustRightInd w:val="0"/>
        <w:rPr>
          <w:rFonts w:eastAsia="Times New Roman" w:cs="AIDKMN+TimesNewRomanPS"/>
          <w:color w:val="000000"/>
          <w:kern w:val="28"/>
          <w:sz w:val="23"/>
          <w:szCs w:val="23"/>
        </w:rPr>
        <w:sectPr w:rsidR="00937CEA" w:rsidRPr="00AF07D3" w:rsidSect="00286C43">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440" w:left="1440" w:header="720" w:footer="720" w:gutter="0"/>
          <w:cols w:space="720"/>
          <w:docGrid w:linePitch="360"/>
        </w:sectPr>
      </w:pPr>
    </w:p>
    <w:p w:rsidR="00937CEA" w:rsidRPr="004C29DC" w:rsidRDefault="00937CEA" w:rsidP="00937CEA">
      <w:pPr>
        <w:autoSpaceDE w:val="0"/>
        <w:autoSpaceDN w:val="0"/>
        <w:adjustRightInd w:val="0"/>
        <w:jc w:val="center"/>
        <w:rPr>
          <w:rFonts w:ascii="AIDKMN+TimesNewRomanPS" w:eastAsia="Calibri" w:hAnsi="AIDKMN+TimesNewRomanPS" w:cs="Times New Roman"/>
          <w:b/>
          <w:bCs/>
          <w:u w:val="single"/>
        </w:rPr>
      </w:pPr>
      <w:r w:rsidRPr="004C29DC">
        <w:rPr>
          <w:rFonts w:ascii="AIDKMN+TimesNewRomanPS" w:eastAsia="Calibri" w:hAnsi="AIDKMN+TimesNewRomanPS" w:cs="Times New Roman"/>
          <w:b/>
          <w:bCs/>
          <w:u w:val="single"/>
        </w:rPr>
        <w:t>EXHIBIT C</w:t>
      </w:r>
    </w:p>
    <w:p w:rsidR="00811862" w:rsidRPr="004C29DC" w:rsidRDefault="00811862" w:rsidP="00937CEA">
      <w:pPr>
        <w:autoSpaceDE w:val="0"/>
        <w:autoSpaceDN w:val="0"/>
        <w:adjustRightInd w:val="0"/>
        <w:jc w:val="center"/>
        <w:rPr>
          <w:rFonts w:ascii="AIDKMN+TimesNewRomanPS" w:eastAsia="Calibri" w:hAnsi="AIDKMN+TimesNewRomanPS" w:cs="Times New Roman"/>
          <w:b/>
          <w:bCs/>
          <w:u w:val="single"/>
        </w:rPr>
      </w:pPr>
    </w:p>
    <w:p w:rsidR="004B07DB" w:rsidRPr="004C29DC" w:rsidRDefault="00AF3860" w:rsidP="004B07DB">
      <w:pPr>
        <w:spacing w:after="160" w:line="259" w:lineRule="auto"/>
        <w:jc w:val="center"/>
        <w:rPr>
          <w:rFonts w:eastAsia="Calibri" w:cs="Times New Roman"/>
          <w:b/>
        </w:rPr>
      </w:pPr>
      <w:r>
        <w:rPr>
          <w:rFonts w:eastAsia="Calibri" w:cs="Times New Roman"/>
          <w:b/>
        </w:rPr>
        <w:t>BOROUGH</w:t>
      </w:r>
      <w:r w:rsidR="004B07DB" w:rsidRPr="004C29DC">
        <w:rPr>
          <w:rFonts w:eastAsia="Calibri" w:cs="Times New Roman"/>
          <w:b/>
        </w:rPr>
        <w:t xml:space="preserve"> OF </w:t>
      </w:r>
      <w:r>
        <w:rPr>
          <w:rFonts w:eastAsia="Calibri" w:cs="Times New Roman"/>
          <w:b/>
        </w:rPr>
        <w:t>STOCKTON</w:t>
      </w:r>
      <w:r w:rsidR="004B07DB" w:rsidRPr="004C29DC">
        <w:rPr>
          <w:rFonts w:eastAsia="Calibri" w:cs="Times New Roman"/>
          <w:b/>
        </w:rPr>
        <w:t xml:space="preserve">, IN THE COUNTY OF </w:t>
      </w:r>
      <w:r>
        <w:rPr>
          <w:rFonts w:eastAsia="Calibri" w:cs="Times New Roman"/>
          <w:b/>
        </w:rPr>
        <w:t>HUNTERDON</w:t>
      </w:r>
      <w:r w:rsidR="004B07DB" w:rsidRPr="004C29DC">
        <w:rPr>
          <w:rFonts w:eastAsia="Calibri" w:cs="Times New Roman"/>
          <w:b/>
        </w:rPr>
        <w:t>, NEW JERSEY</w:t>
      </w:r>
    </w:p>
    <w:p w:rsidR="00937CEA" w:rsidRPr="004C29DC" w:rsidRDefault="00232533" w:rsidP="004B07DB">
      <w:pPr>
        <w:spacing w:after="160" w:line="259" w:lineRule="auto"/>
        <w:jc w:val="center"/>
        <w:rPr>
          <w:rFonts w:eastAsia="Calibri" w:cs="Times New Roman"/>
          <w:b/>
        </w:rPr>
      </w:pPr>
      <w:r w:rsidRPr="004C29DC">
        <w:rPr>
          <w:rFonts w:eastAsia="Calibri" w:cs="Times New Roman"/>
          <w:b/>
        </w:rPr>
        <w:t>$</w:t>
      </w:r>
      <w:r w:rsidR="00AF3860">
        <w:rPr>
          <w:rFonts w:eastAsia="Calibri" w:cs="Times New Roman"/>
          <w:b/>
        </w:rPr>
        <w:t>851,515</w:t>
      </w:r>
      <w:r w:rsidR="004B07DB" w:rsidRPr="004C29DC">
        <w:rPr>
          <w:rFonts w:eastAsia="Calibri" w:cs="Times New Roman"/>
          <w:b/>
        </w:rPr>
        <w:t xml:space="preserve"> BOND ANTICIPATION NOTES, SERIES </w:t>
      </w:r>
      <w:r w:rsidR="00AF3860">
        <w:rPr>
          <w:rFonts w:eastAsia="Calibri" w:cs="Times New Roman"/>
          <w:b/>
        </w:rPr>
        <w:t>2019A</w:t>
      </w:r>
    </w:p>
    <w:p w:rsidR="00655759" w:rsidRPr="004C29DC" w:rsidRDefault="00655759" w:rsidP="005B1A6D">
      <w:pPr>
        <w:autoSpaceDE w:val="0"/>
        <w:autoSpaceDN w:val="0"/>
        <w:adjustRightInd w:val="0"/>
        <w:jc w:val="center"/>
        <w:rPr>
          <w:rFonts w:eastAsia="Calibri" w:cs="Times New Roman"/>
          <w:b/>
          <w:bCs/>
        </w:rPr>
      </w:pPr>
      <w:r w:rsidRPr="004C29DC">
        <w:rPr>
          <w:rFonts w:eastAsia="Calibri" w:cs="Times New Roman"/>
          <w:b/>
          <w:bCs/>
        </w:rPr>
        <w:t>ISSUE PRICE CERTIFICATE</w:t>
      </w:r>
    </w:p>
    <w:p w:rsidR="00655759" w:rsidRPr="00655759" w:rsidRDefault="00655759" w:rsidP="00655759">
      <w:pPr>
        <w:autoSpaceDE w:val="0"/>
        <w:autoSpaceDN w:val="0"/>
        <w:adjustRightInd w:val="0"/>
        <w:jc w:val="center"/>
        <w:rPr>
          <w:rFonts w:eastAsia="Calibri" w:cs="Times New Roman"/>
          <w:b/>
          <w:bCs/>
          <w:sz w:val="23"/>
          <w:szCs w:val="23"/>
        </w:rPr>
      </w:pPr>
      <w:r w:rsidRPr="004C29DC">
        <w:rPr>
          <w:rFonts w:eastAsia="Calibri" w:cs="Times New Roman"/>
          <w:b/>
          <w:bCs/>
        </w:rPr>
        <w:t>(Competitive Sale Requirement Satisfied)</w:t>
      </w:r>
    </w:p>
    <w:p w:rsidR="00655759" w:rsidRPr="00655759" w:rsidRDefault="00655759" w:rsidP="00655759">
      <w:pPr>
        <w:autoSpaceDE w:val="0"/>
        <w:autoSpaceDN w:val="0"/>
        <w:adjustRightInd w:val="0"/>
        <w:jc w:val="both"/>
        <w:rPr>
          <w:rFonts w:eastAsia="Calibri" w:cs="Times New Roman"/>
          <w:b/>
          <w:bCs/>
          <w:sz w:val="23"/>
          <w:szCs w:val="23"/>
        </w:rPr>
      </w:pPr>
    </w:p>
    <w:p w:rsidR="00883C31" w:rsidRPr="00883C31" w:rsidRDefault="00883C31" w:rsidP="00556212">
      <w:pPr>
        <w:autoSpaceDE w:val="0"/>
        <w:autoSpaceDN w:val="0"/>
        <w:adjustRightInd w:val="0"/>
        <w:spacing w:after="240"/>
        <w:ind w:firstLine="720"/>
        <w:jc w:val="both"/>
        <w:rPr>
          <w:rFonts w:eastAsia="Calibri" w:cs="Times New Roman"/>
        </w:rPr>
      </w:pPr>
      <w:r w:rsidRPr="00883C31">
        <w:rPr>
          <w:rFonts w:eastAsia="Calibri" w:cs="Times New Roman"/>
        </w:rPr>
        <w:t xml:space="preserve">The undersigned (the “Representative”), on behalf of itself and each member of the underwriting group (if any) (collectively, the “Underwriter”) hereby certifies as set forth below with respect to the sale of the above-captioned obligations (the “Notes”). </w:t>
      </w:r>
    </w:p>
    <w:p w:rsidR="00883C31" w:rsidRPr="00883C31" w:rsidRDefault="00883C31" w:rsidP="00E55C91">
      <w:pPr>
        <w:numPr>
          <w:ilvl w:val="0"/>
          <w:numId w:val="5"/>
        </w:numPr>
        <w:spacing w:after="240" w:line="276" w:lineRule="auto"/>
        <w:ind w:left="1440" w:hanging="720"/>
        <w:jc w:val="both"/>
        <w:rPr>
          <w:b/>
        </w:rPr>
      </w:pPr>
      <w:r w:rsidRPr="00883C31">
        <w:rPr>
          <w:b/>
          <w:i/>
        </w:rPr>
        <w:t>Sale of the Notes</w:t>
      </w:r>
      <w:r w:rsidR="00E55C91">
        <w:t>.</w:t>
      </w:r>
      <w:r w:rsidRPr="00883C31">
        <w:rPr>
          <w:b/>
          <w:i/>
        </w:rPr>
        <w:t xml:space="preserve"> </w:t>
      </w:r>
    </w:p>
    <w:p w:rsidR="00883C31" w:rsidRPr="00883C31" w:rsidRDefault="00883C31" w:rsidP="00883C31">
      <w:pPr>
        <w:spacing w:after="240"/>
        <w:ind w:hanging="360"/>
        <w:jc w:val="both"/>
      </w:pPr>
      <w:r w:rsidRPr="00883C31">
        <w:tab/>
      </w:r>
      <w:r w:rsidRPr="00883C31">
        <w:tab/>
        <w:t>All Maturities of the Notes have been the subject of a bona fide initial offering to the public.</w:t>
      </w:r>
    </w:p>
    <w:p w:rsidR="00883C31" w:rsidRPr="00883C31" w:rsidRDefault="00883C31" w:rsidP="00ED461D">
      <w:pPr>
        <w:spacing w:after="240" w:line="259" w:lineRule="auto"/>
        <w:ind w:firstLine="720"/>
        <w:jc w:val="both"/>
        <w:rPr>
          <w:rFonts w:eastAsia="Calibri" w:cs="Times New Roman"/>
        </w:rPr>
      </w:pPr>
      <w:r w:rsidRPr="00883C31">
        <w:rPr>
          <w:rFonts w:eastAsia="Calibri" w:cs="Times New Roman"/>
        </w:rPr>
        <w:t>2.</w:t>
      </w:r>
      <w:r w:rsidRPr="00883C31">
        <w:rPr>
          <w:rFonts w:eastAsia="Calibri" w:cs="Times New Roman"/>
        </w:rPr>
        <w:tab/>
      </w:r>
      <w:r w:rsidRPr="00883C31">
        <w:rPr>
          <w:rFonts w:eastAsia="Calibri" w:cs="Times New Roman"/>
          <w:b/>
          <w:i/>
        </w:rPr>
        <w:t>Reasonably Expected Initial Offering Price</w:t>
      </w:r>
      <w:r w:rsidRPr="00883C31">
        <w:rPr>
          <w:rFonts w:eastAsia="Calibri" w:cs="Times New Roman"/>
        </w:rPr>
        <w:t>.</w:t>
      </w:r>
    </w:p>
    <w:p w:rsidR="00883C31" w:rsidRPr="00883C31" w:rsidRDefault="00883C31" w:rsidP="005843F6">
      <w:pPr>
        <w:spacing w:after="240" w:line="259" w:lineRule="auto"/>
        <w:jc w:val="both"/>
        <w:rPr>
          <w:rFonts w:eastAsia="Calibri" w:cs="Times New Roman"/>
        </w:rPr>
      </w:pPr>
      <w:r w:rsidRPr="00883C31">
        <w:rPr>
          <w:rFonts w:eastAsia="Calibri" w:cs="Times New Roman"/>
        </w:rPr>
        <w:tab/>
        <w:t>(a)</w:t>
      </w:r>
      <w:r w:rsidRPr="00883C31">
        <w:rPr>
          <w:rFonts w:eastAsia="Calibri" w:cs="Times New Roman"/>
        </w:rPr>
        <w:tab/>
        <w:t xml:space="preserve">As of the Sale Date, the reasonably expected initial offering prices and yields of the Notes to the Public by the Underwriter are the prices and yields listed in </w:t>
      </w:r>
      <w:r w:rsidRPr="00883C31">
        <w:rPr>
          <w:rFonts w:eastAsia="Calibri" w:cs="Times New Roman"/>
          <w:u w:val="single"/>
        </w:rPr>
        <w:t>Schedule A</w:t>
      </w:r>
      <w:r w:rsidRPr="00883C31">
        <w:rPr>
          <w:rFonts w:eastAsia="Calibri" w:cs="Times New Roman"/>
        </w:rPr>
        <w:t xml:space="preserve"> (the “Expected Offering Prices”).  The Expected Offering Prices are the prices for the Maturities of the Notes used by Underwriter in formulating its bid to purchase the Notes.  Attached as </w:t>
      </w:r>
      <w:r w:rsidRPr="00883C31">
        <w:rPr>
          <w:rFonts w:eastAsia="Calibri" w:cs="Times New Roman"/>
          <w:u w:val="single"/>
        </w:rPr>
        <w:t>Schedule B</w:t>
      </w:r>
      <w:r w:rsidRPr="00883C31">
        <w:rPr>
          <w:rFonts w:eastAsia="Calibri" w:cs="Times New Roman"/>
        </w:rPr>
        <w:t xml:space="preserve"> is a true and correct copy of the bid provided by the Underwriter to purchase the Notes.</w:t>
      </w:r>
    </w:p>
    <w:p w:rsidR="00883C31" w:rsidRPr="00883C31" w:rsidRDefault="00883C31" w:rsidP="005843F6">
      <w:pPr>
        <w:spacing w:after="240" w:line="259" w:lineRule="auto"/>
        <w:jc w:val="both"/>
        <w:rPr>
          <w:rFonts w:eastAsia="Calibri" w:cs="Times New Roman"/>
        </w:rPr>
      </w:pPr>
      <w:r w:rsidRPr="00883C31">
        <w:rPr>
          <w:rFonts w:eastAsia="Calibri" w:cs="Times New Roman"/>
        </w:rPr>
        <w:tab/>
        <w:t>(b)</w:t>
      </w:r>
      <w:r w:rsidRPr="00883C31">
        <w:rPr>
          <w:rFonts w:eastAsia="Calibri" w:cs="Times New Roman"/>
        </w:rPr>
        <w:tab/>
        <w:t>The Underwriter was not given the opportunity to review other bids prior to submitting its bid.</w:t>
      </w:r>
    </w:p>
    <w:p w:rsidR="00883C31" w:rsidRPr="00883C31" w:rsidRDefault="00883C31" w:rsidP="005843F6">
      <w:pPr>
        <w:spacing w:after="240" w:line="259" w:lineRule="auto"/>
        <w:jc w:val="both"/>
        <w:rPr>
          <w:rFonts w:eastAsia="Calibri" w:cs="Times New Roman"/>
        </w:rPr>
      </w:pPr>
      <w:r w:rsidRPr="00883C31">
        <w:rPr>
          <w:rFonts w:eastAsia="Calibri" w:cs="Times New Roman"/>
        </w:rPr>
        <w:tab/>
        <w:t>(c)</w:t>
      </w:r>
      <w:r w:rsidRPr="00883C31">
        <w:rPr>
          <w:rFonts w:eastAsia="Calibri" w:cs="Times New Roman"/>
        </w:rPr>
        <w:tab/>
        <w:t>The bid submitted by the Underwriter constituted a firm offer to purchase the Notes.</w:t>
      </w:r>
    </w:p>
    <w:p w:rsidR="00883C31" w:rsidRPr="00883C31" w:rsidRDefault="00883C31" w:rsidP="005843F6">
      <w:pPr>
        <w:spacing w:after="240" w:line="259" w:lineRule="auto"/>
        <w:jc w:val="both"/>
        <w:rPr>
          <w:rFonts w:eastAsia="Calibri" w:cs="Times New Roman"/>
        </w:rPr>
      </w:pPr>
      <w:r w:rsidRPr="00883C31">
        <w:rPr>
          <w:rFonts w:eastAsia="Calibri" w:cs="Times New Roman"/>
        </w:rPr>
        <w:tab/>
        <w:t>(d)</w:t>
      </w:r>
      <w:r w:rsidRPr="00883C31">
        <w:rPr>
          <w:rFonts w:eastAsia="Calibri" w:cs="Times New Roman"/>
        </w:rPr>
        <w:tab/>
        <w:t>The reoffering yield of the Notes is ____%.</w:t>
      </w:r>
    </w:p>
    <w:p w:rsidR="00883C31" w:rsidRPr="00883C31" w:rsidRDefault="00883C31" w:rsidP="00556212">
      <w:pPr>
        <w:autoSpaceDE w:val="0"/>
        <w:autoSpaceDN w:val="0"/>
        <w:adjustRightInd w:val="0"/>
        <w:spacing w:after="240"/>
        <w:ind w:firstLine="720"/>
        <w:jc w:val="both"/>
        <w:rPr>
          <w:rFonts w:eastAsia="Calibri" w:cs="Times New Roman"/>
        </w:rPr>
      </w:pPr>
      <w:r w:rsidRPr="00883C31">
        <w:rPr>
          <w:rFonts w:eastAsia="Calibri" w:cs="Times New Roman"/>
        </w:rPr>
        <w:t>3</w:t>
      </w:r>
      <w:r w:rsidR="00E55C91">
        <w:rPr>
          <w:rFonts w:eastAsia="Calibri" w:cs="Times New Roman"/>
        </w:rPr>
        <w:t>.</w:t>
      </w:r>
      <w:r w:rsidR="00E55C91">
        <w:rPr>
          <w:rFonts w:eastAsia="Calibri" w:cs="Times New Roman"/>
        </w:rPr>
        <w:tab/>
      </w:r>
      <w:r w:rsidRPr="00883C31">
        <w:rPr>
          <w:rFonts w:eastAsia="Calibri" w:cs="Times New Roman"/>
          <w:b/>
          <w:bCs/>
          <w:i/>
          <w:iCs/>
        </w:rPr>
        <w:t>Defined Terms</w:t>
      </w:r>
      <w:r w:rsidRPr="00883C31">
        <w:rPr>
          <w:rFonts w:eastAsia="Calibri" w:cs="Times New Roman"/>
        </w:rPr>
        <w:t>.</w:t>
      </w:r>
    </w:p>
    <w:p w:rsidR="00883C31" w:rsidRPr="00883C31" w:rsidRDefault="00883C31" w:rsidP="00E55C91">
      <w:pPr>
        <w:numPr>
          <w:ilvl w:val="0"/>
          <w:numId w:val="1"/>
        </w:numPr>
        <w:autoSpaceDE w:val="0"/>
        <w:autoSpaceDN w:val="0"/>
        <w:adjustRightInd w:val="0"/>
        <w:spacing w:after="240" w:line="259" w:lineRule="auto"/>
        <w:ind w:left="0" w:firstLine="720"/>
        <w:contextualSpacing/>
        <w:jc w:val="both"/>
        <w:rPr>
          <w:rFonts w:eastAsia="Calibri" w:cs="Times New Roman"/>
        </w:rPr>
      </w:pPr>
      <w:r w:rsidRPr="00883C31">
        <w:rPr>
          <w:rFonts w:eastAsia="Calibri" w:cs="Times New Roman"/>
          <w:i/>
        </w:rPr>
        <w:t>Issuer</w:t>
      </w:r>
      <w:r w:rsidRPr="00883C31">
        <w:rPr>
          <w:rFonts w:eastAsia="Calibri" w:cs="Times New Roman"/>
        </w:rPr>
        <w:t xml:space="preserve"> means </w:t>
      </w:r>
      <w:r w:rsidR="005237E0" w:rsidRPr="005237E0">
        <w:rPr>
          <w:rFonts w:eastAsia="Calibri" w:cs="Times New Roman"/>
        </w:rPr>
        <w:t xml:space="preserve">the </w:t>
      </w:r>
      <w:r w:rsidR="00AF3860">
        <w:rPr>
          <w:rFonts w:eastAsia="Calibri" w:cs="Times New Roman"/>
        </w:rPr>
        <w:t>Borough</w:t>
      </w:r>
      <w:r w:rsidR="005237E0" w:rsidRPr="005237E0">
        <w:rPr>
          <w:rFonts w:eastAsia="Calibri" w:cs="Times New Roman"/>
        </w:rPr>
        <w:t xml:space="preserve"> of </w:t>
      </w:r>
      <w:r w:rsidR="00AF3860">
        <w:rPr>
          <w:rFonts w:eastAsia="Calibri" w:cs="Times New Roman"/>
        </w:rPr>
        <w:t>Stockton</w:t>
      </w:r>
      <w:r w:rsidR="005237E0" w:rsidRPr="005237E0">
        <w:rPr>
          <w:rFonts w:eastAsia="Calibri" w:cs="Times New Roman"/>
        </w:rPr>
        <w:t xml:space="preserve">, in the County of </w:t>
      </w:r>
      <w:r w:rsidR="00AF3860">
        <w:rPr>
          <w:rFonts w:eastAsia="Calibri" w:cs="Times New Roman"/>
        </w:rPr>
        <w:t>Hunterdon</w:t>
      </w:r>
      <w:r w:rsidR="005237E0" w:rsidRPr="005237E0">
        <w:rPr>
          <w:rFonts w:eastAsia="Calibri" w:cs="Times New Roman"/>
        </w:rPr>
        <w:t>, New Jersey</w:t>
      </w:r>
      <w:r w:rsidRPr="00883C31">
        <w:rPr>
          <w:rFonts w:eastAsia="Calibri" w:cs="Times New Roman"/>
        </w:rPr>
        <w:t>.</w:t>
      </w:r>
    </w:p>
    <w:p w:rsidR="00883C31" w:rsidRPr="00883C31" w:rsidRDefault="00883C31" w:rsidP="00556212">
      <w:pPr>
        <w:autoSpaceDE w:val="0"/>
        <w:autoSpaceDN w:val="0"/>
        <w:adjustRightInd w:val="0"/>
        <w:contextualSpacing/>
        <w:jc w:val="both"/>
        <w:rPr>
          <w:rFonts w:eastAsia="Calibri" w:cs="Times New Roman"/>
        </w:rPr>
      </w:pPr>
    </w:p>
    <w:p w:rsidR="00883C31" w:rsidRPr="00883C31" w:rsidRDefault="00883C31" w:rsidP="00E55C9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59" w:lineRule="auto"/>
        <w:ind w:left="0" w:firstLine="720"/>
        <w:contextualSpacing/>
        <w:jc w:val="both"/>
        <w:rPr>
          <w:rFonts w:eastAsia="Calibri" w:cs="Times New Roman"/>
        </w:rPr>
      </w:pPr>
      <w:r w:rsidRPr="00883C31">
        <w:rPr>
          <w:rFonts w:eastAsia="Calibri" w:cs="Times New Roman"/>
          <w:i/>
          <w:iCs/>
        </w:rPr>
        <w:t xml:space="preserve">Maturity </w:t>
      </w:r>
      <w:r w:rsidRPr="00883C31">
        <w:rPr>
          <w:rFonts w:eastAsia="Calibri" w:cs="Times New Roman"/>
        </w:rPr>
        <w:t xml:space="preserve">means Notes with the same credit and payment terms. Notes with different maturity dates, or Notes with the same Maturity date but different stated interest rates, are treated as separate maturities. </w:t>
      </w:r>
    </w:p>
    <w:p w:rsidR="00883C31" w:rsidRPr="00883C31" w:rsidRDefault="00883C31" w:rsidP="00556212">
      <w:pPr>
        <w:tabs>
          <w:tab w:val="left" w:pos="1260"/>
        </w:tabs>
        <w:autoSpaceDE w:val="0"/>
        <w:autoSpaceDN w:val="0"/>
        <w:adjustRightInd w:val="0"/>
        <w:spacing w:after="240" w:line="259" w:lineRule="auto"/>
        <w:contextualSpacing/>
        <w:rPr>
          <w:rFonts w:eastAsia="Calibri" w:cs="Times New Roman"/>
        </w:rPr>
      </w:pPr>
    </w:p>
    <w:p w:rsidR="00883C31" w:rsidRPr="00883C31" w:rsidRDefault="00883C31" w:rsidP="00E55C91">
      <w:pPr>
        <w:tabs>
          <w:tab w:val="left" w:pos="1440"/>
        </w:tabs>
        <w:autoSpaceDE w:val="0"/>
        <w:autoSpaceDN w:val="0"/>
        <w:adjustRightInd w:val="0"/>
        <w:spacing w:after="240"/>
        <w:ind w:firstLine="720"/>
        <w:jc w:val="both"/>
        <w:rPr>
          <w:rFonts w:eastAsia="Calibri" w:cs="Times New Roman"/>
        </w:rPr>
      </w:pPr>
      <w:r w:rsidRPr="00883C31">
        <w:rPr>
          <w:rFonts w:eastAsia="Calibri" w:cs="Times New Roman"/>
        </w:rPr>
        <w:t xml:space="preserve">(c) </w:t>
      </w:r>
      <w:r w:rsidR="00E55C91">
        <w:rPr>
          <w:rFonts w:eastAsia="Calibri" w:cs="Times New Roman"/>
        </w:rPr>
        <w:tab/>
      </w:r>
      <w:r w:rsidRPr="00883C31">
        <w:rPr>
          <w:rFonts w:eastAsia="Calibri" w:cs="Times New Roman"/>
          <w:i/>
          <w:iCs/>
        </w:rPr>
        <w:t xml:space="preserve">Public </w:t>
      </w:r>
      <w:r w:rsidRPr="00883C31">
        <w:rPr>
          <w:rFonts w:eastAsia="Calibri" w:cs="Times New Roman"/>
        </w:rPr>
        <w:t xml:space="preserve">means any person (including an individual, trust, estate, partnership, association, company, or corporation) other than an Underwriter or a related party to an Underwriter. The term “related party” for purposes of this certificate generally means any two or more persons who have greater than 50 percent common ownership, directly or indirectly. </w:t>
      </w:r>
    </w:p>
    <w:p w:rsidR="00883C31" w:rsidRPr="00883C31" w:rsidRDefault="00883C31" w:rsidP="008E6B15">
      <w:pPr>
        <w:numPr>
          <w:ilvl w:val="0"/>
          <w:numId w:val="6"/>
        </w:numPr>
        <w:autoSpaceDE w:val="0"/>
        <w:autoSpaceDN w:val="0"/>
        <w:adjustRightInd w:val="0"/>
        <w:spacing w:after="240" w:line="276" w:lineRule="auto"/>
        <w:ind w:left="0" w:firstLine="720"/>
        <w:jc w:val="both"/>
        <w:rPr>
          <w:rFonts w:eastAsia="Calibri" w:cs="Times New Roman"/>
        </w:rPr>
      </w:pPr>
      <w:r w:rsidRPr="00883C31">
        <w:rPr>
          <w:rFonts w:eastAsia="Calibri" w:cs="Times New Roman"/>
          <w:i/>
          <w:iCs/>
        </w:rPr>
        <w:t xml:space="preserve">Sale Date </w:t>
      </w:r>
      <w:r w:rsidRPr="00883C31">
        <w:rPr>
          <w:rFonts w:eastAsia="Calibri" w:cs="Times New Roman"/>
        </w:rPr>
        <w:t xml:space="preserve">means the first day on which the Notes are awarded by the Issuer to the winning bidder.  The Sale Date of the Notes is </w:t>
      </w:r>
      <w:r w:rsidR="00AF3860">
        <w:rPr>
          <w:rFonts w:eastAsia="Calibri" w:cs="Times New Roman"/>
        </w:rPr>
        <w:t>August 29, 2019</w:t>
      </w:r>
      <w:r w:rsidRPr="00883C31">
        <w:rPr>
          <w:rFonts w:eastAsia="Calibri" w:cs="Times New Roman"/>
        </w:rPr>
        <w:t>.</w:t>
      </w:r>
    </w:p>
    <w:p w:rsidR="00883C31" w:rsidRPr="00883C31" w:rsidRDefault="00883C31" w:rsidP="008E6B15">
      <w:pPr>
        <w:tabs>
          <w:tab w:val="left" w:pos="1440"/>
        </w:tabs>
        <w:autoSpaceDE w:val="0"/>
        <w:autoSpaceDN w:val="0"/>
        <w:adjustRightInd w:val="0"/>
        <w:spacing w:after="240"/>
        <w:ind w:firstLine="720"/>
        <w:jc w:val="both"/>
        <w:rPr>
          <w:rFonts w:eastAsia="Calibri" w:cs="Times New Roman"/>
        </w:rPr>
      </w:pPr>
      <w:r w:rsidRPr="00883C31">
        <w:rPr>
          <w:rFonts w:eastAsia="Calibri" w:cs="Times New Roman"/>
        </w:rPr>
        <w:t xml:space="preserve">(e) </w:t>
      </w:r>
      <w:r w:rsidR="008E6B15">
        <w:rPr>
          <w:rFonts w:eastAsia="Calibri" w:cs="Times New Roman"/>
        </w:rPr>
        <w:tab/>
      </w:r>
      <w:r w:rsidRPr="00883C31">
        <w:rPr>
          <w:rFonts w:eastAsia="Calibri" w:cs="Times New Roman"/>
          <w:i/>
          <w:iCs/>
        </w:rPr>
        <w:t xml:space="preserve">Underwriter </w:t>
      </w:r>
      <w:r w:rsidRPr="00883C31">
        <w:rPr>
          <w:rFonts w:eastAsia="Calibri" w:cs="Times New Roman"/>
        </w:rPr>
        <w:t xml:space="preserve">means (i) any person that agrees pursuant to a written contract with the Issuer (or with the lead Underwriter to form an underwriting syndicate) to participate in the initial sale of the Notes to the Public, and (ii) any person that agrees pursuant to a written contract directly or indirectly with a person described in clause (i) of this paragraph to participate in the initial sale of the Notes to the Public (including a member of a selling group or a party to a retail distribution agreement participating in the initial sale of the Notes to the Public). </w:t>
      </w:r>
    </w:p>
    <w:p w:rsidR="00883C31" w:rsidRPr="00883C31" w:rsidRDefault="00883C31" w:rsidP="00767B68">
      <w:pPr>
        <w:autoSpaceDE w:val="0"/>
        <w:autoSpaceDN w:val="0"/>
        <w:adjustRightInd w:val="0"/>
        <w:spacing w:after="240"/>
        <w:ind w:firstLine="720"/>
        <w:jc w:val="both"/>
        <w:rPr>
          <w:rFonts w:eastAsia="Calibri" w:cs="Times New Roman"/>
        </w:rPr>
      </w:pPr>
      <w:r w:rsidRPr="00883C31">
        <w:rPr>
          <w:rFonts w:eastAsia="Calibri" w:cs="Times New Roman"/>
        </w:rPr>
        <w:t>The representations set forth in this certificate are limited to factual matters only.  Nothing in this certificate represents the Underwriter’s interpretation of any laws, including specifically Sections 103 and 148 of the Internal Revenue Code of 1986, as amended, and the Treasury Regulations thereunder.  The undersigned understands that the foregoing information will be relied upon by the Issuer with respect to certain of the representations set forth in the Issuer’s Tax or Arbitrage Certificate and with respect to compliance with the federal income tax rules affecting the Notes, and by GluckWalrath LLP, Bond Counsel to the Issuer, in connection with rendering its opinion that the interest on the Notes is excluded from gross income for federal income tax purposes, the preparation of the Internal Revenue Service Form 8038-G, and other federal income tax advice that it may give to the Issuer from time to time relating to the Notes.</w:t>
      </w:r>
    </w:p>
    <w:p w:rsidR="00883C31" w:rsidRPr="00883C31" w:rsidRDefault="00883C31" w:rsidP="003A0E5A">
      <w:pPr>
        <w:autoSpaceDE w:val="0"/>
        <w:autoSpaceDN w:val="0"/>
        <w:adjustRightInd w:val="0"/>
        <w:ind w:left="4230"/>
        <w:jc w:val="both"/>
        <w:rPr>
          <w:rFonts w:eastAsia="Calibri" w:cs="Times New Roman"/>
        </w:rPr>
      </w:pPr>
      <w:r w:rsidRPr="00883C31">
        <w:rPr>
          <w:rFonts w:eastAsia="Calibri" w:cs="Times New Roman"/>
        </w:rPr>
        <w:t>[REPRESENTATIVE, on behalf of itself and each member of the underwriting group]</w:t>
      </w:r>
    </w:p>
    <w:p w:rsidR="00883C31" w:rsidRPr="00883C31" w:rsidRDefault="00883C31" w:rsidP="00883C31">
      <w:pPr>
        <w:tabs>
          <w:tab w:val="left" w:pos="4230"/>
        </w:tabs>
        <w:autoSpaceDE w:val="0"/>
        <w:autoSpaceDN w:val="0"/>
        <w:adjustRightInd w:val="0"/>
        <w:ind w:left="720"/>
        <w:jc w:val="both"/>
        <w:rPr>
          <w:rFonts w:eastAsia="Calibri" w:cs="Times New Roman"/>
        </w:rPr>
      </w:pPr>
      <w:r w:rsidRPr="00883C31">
        <w:rPr>
          <w:rFonts w:eastAsia="Calibri" w:cs="Times New Roman"/>
        </w:rPr>
        <w:tab/>
      </w:r>
    </w:p>
    <w:p w:rsidR="00883C31" w:rsidRPr="00883C31" w:rsidRDefault="00883C31" w:rsidP="00883C31">
      <w:pPr>
        <w:tabs>
          <w:tab w:val="left" w:pos="4230"/>
        </w:tabs>
        <w:autoSpaceDE w:val="0"/>
        <w:autoSpaceDN w:val="0"/>
        <w:adjustRightInd w:val="0"/>
        <w:ind w:left="720"/>
        <w:jc w:val="both"/>
        <w:rPr>
          <w:rFonts w:eastAsia="Calibri" w:cs="Times New Roman"/>
        </w:rPr>
      </w:pPr>
      <w:r w:rsidRPr="00883C31">
        <w:rPr>
          <w:rFonts w:eastAsia="Calibri" w:cs="Times New Roman"/>
        </w:rPr>
        <w:tab/>
        <w:t>By:_________________________________</w:t>
      </w:r>
    </w:p>
    <w:p w:rsidR="00883C31" w:rsidRPr="00883C31" w:rsidRDefault="00883C31" w:rsidP="00883C31">
      <w:pPr>
        <w:tabs>
          <w:tab w:val="left" w:pos="4230"/>
        </w:tabs>
        <w:autoSpaceDE w:val="0"/>
        <w:autoSpaceDN w:val="0"/>
        <w:adjustRightInd w:val="0"/>
        <w:ind w:left="720"/>
        <w:jc w:val="both"/>
        <w:rPr>
          <w:rFonts w:eastAsia="Calibri" w:cs="Times New Roman"/>
        </w:rPr>
      </w:pPr>
      <w:r w:rsidRPr="00883C31">
        <w:rPr>
          <w:rFonts w:eastAsia="Calibri" w:cs="Times New Roman"/>
        </w:rPr>
        <w:tab/>
        <w:t>Name:_______________________________</w:t>
      </w:r>
    </w:p>
    <w:p w:rsidR="00883C31" w:rsidRPr="00883C31" w:rsidRDefault="00883C31" w:rsidP="00883C31">
      <w:pPr>
        <w:tabs>
          <w:tab w:val="left" w:pos="4230"/>
        </w:tabs>
        <w:autoSpaceDE w:val="0"/>
        <w:autoSpaceDN w:val="0"/>
        <w:adjustRightInd w:val="0"/>
        <w:ind w:left="720"/>
        <w:jc w:val="both"/>
        <w:rPr>
          <w:rFonts w:eastAsia="Calibri" w:cs="Times New Roman"/>
        </w:rPr>
      </w:pPr>
      <w:r w:rsidRPr="00883C31">
        <w:rPr>
          <w:rFonts w:eastAsia="Calibri" w:cs="Times New Roman"/>
        </w:rPr>
        <w:tab/>
        <w:t>Title:</w:t>
      </w:r>
      <w:r w:rsidR="005843F6">
        <w:rPr>
          <w:rFonts w:eastAsia="Calibri" w:cs="Times New Roman"/>
        </w:rPr>
        <w:t>_</w:t>
      </w:r>
      <w:r w:rsidRPr="00883C31">
        <w:rPr>
          <w:rFonts w:eastAsia="Calibri" w:cs="Times New Roman"/>
        </w:rPr>
        <w:t>_______________________________</w:t>
      </w:r>
    </w:p>
    <w:p w:rsidR="00883C31" w:rsidRPr="00883C31" w:rsidRDefault="00883C31" w:rsidP="00883C31">
      <w:pPr>
        <w:autoSpaceDE w:val="0"/>
        <w:autoSpaceDN w:val="0"/>
        <w:adjustRightInd w:val="0"/>
        <w:ind w:firstLine="4230"/>
        <w:jc w:val="both"/>
        <w:rPr>
          <w:rFonts w:eastAsia="Calibri" w:cs="Times New Roman"/>
        </w:rPr>
      </w:pPr>
      <w:r w:rsidRPr="00883C31">
        <w:rPr>
          <w:rFonts w:eastAsia="Calibri" w:cs="Times New Roman"/>
        </w:rPr>
        <w:t>Dated:</w:t>
      </w:r>
      <w:r w:rsidR="005843F6">
        <w:rPr>
          <w:rFonts w:eastAsia="Calibri" w:cs="Times New Roman"/>
        </w:rPr>
        <w:t>_</w:t>
      </w:r>
      <w:r w:rsidRPr="00883C31">
        <w:rPr>
          <w:rFonts w:eastAsia="Calibri" w:cs="Times New Roman"/>
        </w:rPr>
        <w:t xml:space="preserve">____________ </w:t>
      </w:r>
    </w:p>
    <w:p w:rsidR="00883C31" w:rsidRPr="00883C31" w:rsidRDefault="00883C31" w:rsidP="00883C31">
      <w:pPr>
        <w:autoSpaceDE w:val="0"/>
        <w:autoSpaceDN w:val="0"/>
        <w:adjustRightInd w:val="0"/>
        <w:rPr>
          <w:rFonts w:eastAsia="Calibri" w:cs="Times New Roman"/>
          <w:color w:val="000000"/>
        </w:rPr>
        <w:sectPr w:rsidR="00883C31" w:rsidRPr="00883C31" w:rsidSect="00663A64">
          <w:headerReference w:type="default" r:id="rId14"/>
          <w:pgSz w:w="12240" w:h="15840"/>
          <w:pgMar w:top="1440" w:right="1440" w:bottom="1440" w:left="1440" w:header="720" w:footer="720" w:gutter="0"/>
          <w:cols w:space="720"/>
          <w:docGrid w:linePitch="360"/>
        </w:sectPr>
      </w:pPr>
    </w:p>
    <w:p w:rsidR="00883C31" w:rsidRPr="00D11684" w:rsidRDefault="00883C31" w:rsidP="00883C31">
      <w:pPr>
        <w:autoSpaceDE w:val="0"/>
        <w:autoSpaceDN w:val="0"/>
        <w:adjustRightInd w:val="0"/>
        <w:jc w:val="center"/>
        <w:rPr>
          <w:rFonts w:eastAsia="Calibri" w:cs="Times New Roman"/>
          <w:b/>
        </w:rPr>
      </w:pPr>
      <w:r w:rsidRPr="00D11684">
        <w:rPr>
          <w:rFonts w:eastAsia="Calibri" w:cs="Times New Roman"/>
          <w:b/>
        </w:rPr>
        <w:t>SCHEDULE A</w:t>
      </w:r>
    </w:p>
    <w:p w:rsidR="00883C31" w:rsidRPr="00883C31" w:rsidRDefault="00883C31" w:rsidP="00883C31">
      <w:pPr>
        <w:autoSpaceDE w:val="0"/>
        <w:autoSpaceDN w:val="0"/>
        <w:adjustRightInd w:val="0"/>
        <w:jc w:val="center"/>
        <w:rPr>
          <w:rFonts w:eastAsia="Calibri" w:cs="Times New Roman"/>
          <w:b/>
        </w:rPr>
      </w:pPr>
    </w:p>
    <w:p w:rsidR="00883C31" w:rsidRPr="00883C31" w:rsidRDefault="00883C31" w:rsidP="00883C31">
      <w:pPr>
        <w:autoSpaceDE w:val="0"/>
        <w:autoSpaceDN w:val="0"/>
        <w:adjustRightInd w:val="0"/>
        <w:jc w:val="center"/>
        <w:rPr>
          <w:rFonts w:eastAsia="Calibri" w:cs="Times New Roman"/>
          <w:b/>
        </w:rPr>
      </w:pPr>
      <w:r w:rsidRPr="00883C31">
        <w:rPr>
          <w:rFonts w:eastAsia="Calibri" w:cs="Times New Roman"/>
          <w:b/>
        </w:rPr>
        <w:t>EXPECTED OFFERING PRICES AND YIELDS</w:t>
      </w:r>
    </w:p>
    <w:p w:rsidR="00883C31" w:rsidRDefault="00883C31" w:rsidP="00606B28">
      <w:pPr>
        <w:spacing w:line="276" w:lineRule="auto"/>
        <w:jc w:val="center"/>
        <w:rPr>
          <w:rFonts w:eastAsia="Calibri" w:cs="Times New Roman"/>
          <w:b/>
        </w:rPr>
      </w:pPr>
      <w:r w:rsidRPr="00883C31">
        <w:rPr>
          <w:rFonts w:eastAsia="Calibri" w:cs="Times New Roman"/>
          <w:b/>
        </w:rPr>
        <w:br w:type="page"/>
      </w:r>
      <w:r w:rsidRPr="00D11684">
        <w:rPr>
          <w:rFonts w:eastAsia="Calibri" w:cs="Times New Roman"/>
          <w:b/>
        </w:rPr>
        <w:t>SCHEDULE B</w:t>
      </w:r>
    </w:p>
    <w:p w:rsidR="00606B28" w:rsidRPr="00D11684" w:rsidRDefault="00606B28" w:rsidP="00606B28">
      <w:pPr>
        <w:jc w:val="center"/>
        <w:rPr>
          <w:rFonts w:eastAsia="Calibri" w:cs="Times New Roman"/>
          <w:b/>
        </w:rPr>
      </w:pPr>
    </w:p>
    <w:p w:rsidR="00937CEA" w:rsidRPr="00AF07D3" w:rsidRDefault="00883C31" w:rsidP="00883C31">
      <w:pPr>
        <w:autoSpaceDE w:val="0"/>
        <w:autoSpaceDN w:val="0"/>
        <w:adjustRightInd w:val="0"/>
        <w:jc w:val="center"/>
        <w:rPr>
          <w:rFonts w:ascii="AIDKIM+TimesNewRomanPSMT" w:eastAsia="Calibri" w:hAnsi="AIDKIM+TimesNewRomanPSMT" w:cs="AIDKIM+TimesNewRomanPSMT"/>
          <w:sz w:val="23"/>
          <w:szCs w:val="23"/>
        </w:rPr>
      </w:pPr>
      <w:r w:rsidRPr="00883C31">
        <w:rPr>
          <w:rFonts w:eastAsia="Calibri" w:cs="Times New Roman"/>
          <w:b/>
        </w:rPr>
        <w:t>COPY OF BID</w:t>
      </w:r>
    </w:p>
    <w:p w:rsidR="00937CEA" w:rsidRPr="00F10A7C" w:rsidRDefault="00937CEA" w:rsidP="00286C43">
      <w:pPr>
        <w:autoSpaceDE w:val="0"/>
        <w:autoSpaceDN w:val="0"/>
        <w:adjustRightInd w:val="0"/>
        <w:jc w:val="center"/>
        <w:rPr>
          <w:rFonts w:ascii="AIDKIM+TimesNewRomanPSMT" w:eastAsia="Calibri" w:hAnsi="AIDKIM+TimesNewRomanPSMT" w:cs="AIDKIM+TimesNewRomanPSMT"/>
        </w:rPr>
      </w:pPr>
      <w:r w:rsidRPr="00AF07D3">
        <w:rPr>
          <w:rFonts w:ascii="AIDKIM+TimesNewRomanPSMT" w:eastAsia="Calibri" w:hAnsi="AIDKIM+TimesNewRomanPSMT" w:cs="AIDKIM+TimesNewRomanPSMT"/>
          <w:sz w:val="23"/>
          <w:szCs w:val="23"/>
        </w:rPr>
        <w:br w:type="page"/>
      </w:r>
      <w:r w:rsidRPr="00F10A7C">
        <w:rPr>
          <w:rFonts w:ascii="AIDKMN+TimesNewRomanPS" w:eastAsia="Calibri" w:hAnsi="AIDKMN+TimesNewRomanPS" w:cs="Times New Roman"/>
          <w:b/>
          <w:bCs/>
          <w:u w:val="single"/>
        </w:rPr>
        <w:t>EXHIBIT D</w:t>
      </w:r>
    </w:p>
    <w:p w:rsidR="00937CEA" w:rsidRPr="00F10A7C" w:rsidRDefault="00937CEA" w:rsidP="00937CEA">
      <w:pPr>
        <w:autoSpaceDE w:val="0"/>
        <w:autoSpaceDN w:val="0"/>
        <w:adjustRightInd w:val="0"/>
        <w:jc w:val="center"/>
        <w:rPr>
          <w:rFonts w:ascii="AIDKMN+TimesNewRomanPS" w:eastAsia="Calibri" w:hAnsi="AIDKMN+TimesNewRomanPS" w:cs="Times New Roman"/>
          <w:b/>
          <w:bCs/>
        </w:rPr>
      </w:pPr>
    </w:p>
    <w:p w:rsidR="00937CEA" w:rsidRPr="00F10A7C" w:rsidRDefault="00AF3860" w:rsidP="00937CEA">
      <w:pPr>
        <w:spacing w:after="160" w:line="259" w:lineRule="auto"/>
        <w:jc w:val="center"/>
        <w:rPr>
          <w:rFonts w:eastAsia="Calibri" w:cs="Times New Roman"/>
          <w:b/>
        </w:rPr>
      </w:pPr>
      <w:r>
        <w:rPr>
          <w:rFonts w:eastAsia="Calibri" w:cs="Times New Roman"/>
          <w:b/>
        </w:rPr>
        <w:t>BOROUGH</w:t>
      </w:r>
      <w:r w:rsidR="004A0659" w:rsidRPr="00F10A7C">
        <w:rPr>
          <w:rFonts w:eastAsia="Calibri" w:cs="Times New Roman"/>
          <w:b/>
        </w:rPr>
        <w:t xml:space="preserve"> OF </w:t>
      </w:r>
      <w:r>
        <w:rPr>
          <w:rFonts w:eastAsia="Calibri" w:cs="Times New Roman"/>
          <w:b/>
        </w:rPr>
        <w:t>STOCKTON</w:t>
      </w:r>
      <w:r w:rsidR="00937CEA" w:rsidRPr="00F10A7C">
        <w:rPr>
          <w:rFonts w:eastAsia="Calibri" w:cs="Times New Roman"/>
          <w:b/>
        </w:rPr>
        <w:t xml:space="preserve">, IN THE COUNTY OF </w:t>
      </w:r>
      <w:r>
        <w:rPr>
          <w:rFonts w:eastAsia="Calibri" w:cs="Times New Roman"/>
          <w:b/>
        </w:rPr>
        <w:t>HUNTERDON</w:t>
      </w:r>
      <w:r w:rsidR="00937CEA" w:rsidRPr="00F10A7C">
        <w:rPr>
          <w:rFonts w:eastAsia="Calibri" w:cs="Times New Roman"/>
          <w:b/>
        </w:rPr>
        <w:t>, NEW JERSEY</w:t>
      </w:r>
    </w:p>
    <w:p w:rsidR="00937CEA" w:rsidRPr="00F10A7C" w:rsidRDefault="00232533" w:rsidP="00937CEA">
      <w:pPr>
        <w:spacing w:after="160" w:line="259" w:lineRule="auto"/>
        <w:jc w:val="center"/>
        <w:rPr>
          <w:rFonts w:eastAsia="Calibri" w:cs="Times New Roman"/>
          <w:b/>
        </w:rPr>
      </w:pPr>
      <w:r w:rsidRPr="00F10A7C">
        <w:rPr>
          <w:rFonts w:eastAsia="Calibri" w:cs="Times New Roman"/>
          <w:b/>
        </w:rPr>
        <w:t>$</w:t>
      </w:r>
      <w:r w:rsidR="00AF3860">
        <w:rPr>
          <w:rFonts w:eastAsia="Calibri" w:cs="Times New Roman"/>
          <w:b/>
        </w:rPr>
        <w:t>851,515</w:t>
      </w:r>
      <w:r w:rsidR="00937CEA" w:rsidRPr="00F10A7C">
        <w:rPr>
          <w:rFonts w:eastAsia="Calibri" w:cs="Times New Roman"/>
          <w:b/>
        </w:rPr>
        <w:t xml:space="preserve"> BOND ANTICIPATION NOTES</w:t>
      </w:r>
      <w:r w:rsidR="004B07DB" w:rsidRPr="00F10A7C">
        <w:rPr>
          <w:rFonts w:eastAsia="Calibri" w:cs="Times New Roman"/>
          <w:b/>
        </w:rPr>
        <w:t xml:space="preserve">, SERIES </w:t>
      </w:r>
      <w:r w:rsidR="00AF3860">
        <w:rPr>
          <w:rFonts w:eastAsia="Calibri" w:cs="Times New Roman"/>
          <w:b/>
        </w:rPr>
        <w:t>2019A</w:t>
      </w:r>
    </w:p>
    <w:p w:rsidR="00EB1CF5" w:rsidRPr="00F10A7C" w:rsidRDefault="00EB1CF5" w:rsidP="005B1A6D">
      <w:pPr>
        <w:autoSpaceDE w:val="0"/>
        <w:autoSpaceDN w:val="0"/>
        <w:adjustRightInd w:val="0"/>
        <w:jc w:val="center"/>
        <w:rPr>
          <w:rFonts w:eastAsia="Calibri" w:cs="Times New Roman"/>
          <w:b/>
          <w:bCs/>
        </w:rPr>
      </w:pPr>
      <w:r w:rsidRPr="00F10A7C">
        <w:rPr>
          <w:rFonts w:eastAsia="Calibri" w:cs="Times New Roman"/>
          <w:b/>
          <w:bCs/>
        </w:rPr>
        <w:t>ISSUE PRICE CERTIFICATE</w:t>
      </w:r>
    </w:p>
    <w:p w:rsidR="00EB1CF5" w:rsidRPr="00C81794" w:rsidRDefault="00EB1CF5" w:rsidP="00EB1CF5">
      <w:pPr>
        <w:autoSpaceDE w:val="0"/>
        <w:autoSpaceDN w:val="0"/>
        <w:adjustRightInd w:val="0"/>
        <w:jc w:val="center"/>
        <w:rPr>
          <w:rFonts w:eastAsia="Calibri" w:cs="Times New Roman"/>
          <w:b/>
          <w:bCs/>
          <w:sz w:val="23"/>
          <w:szCs w:val="23"/>
          <w:highlight w:val="yellow"/>
        </w:rPr>
      </w:pPr>
      <w:r w:rsidRPr="00F10A7C">
        <w:rPr>
          <w:rFonts w:eastAsia="Calibri" w:cs="Times New Roman"/>
          <w:b/>
          <w:bCs/>
        </w:rPr>
        <w:t>(Hold the Price for all or some maturities)</w:t>
      </w:r>
    </w:p>
    <w:p w:rsidR="00EB1CF5" w:rsidRPr="00C81794" w:rsidRDefault="00EB1CF5" w:rsidP="00EB1CF5">
      <w:pPr>
        <w:autoSpaceDE w:val="0"/>
        <w:autoSpaceDN w:val="0"/>
        <w:adjustRightInd w:val="0"/>
        <w:jc w:val="both"/>
        <w:rPr>
          <w:rFonts w:eastAsia="Calibri" w:cs="Times New Roman"/>
          <w:b/>
          <w:bCs/>
          <w:sz w:val="23"/>
          <w:szCs w:val="23"/>
          <w:highlight w:val="yellow"/>
        </w:rPr>
      </w:pPr>
    </w:p>
    <w:p w:rsidR="00F46675" w:rsidRPr="00F46675" w:rsidRDefault="00F46675" w:rsidP="00F46675">
      <w:pPr>
        <w:autoSpaceDE w:val="0"/>
        <w:autoSpaceDN w:val="0"/>
        <w:adjustRightInd w:val="0"/>
        <w:spacing w:after="240"/>
        <w:ind w:firstLine="720"/>
        <w:jc w:val="both"/>
        <w:rPr>
          <w:rFonts w:eastAsia="Calibri" w:cs="Times New Roman"/>
        </w:rPr>
      </w:pPr>
      <w:r w:rsidRPr="00F46675">
        <w:rPr>
          <w:rFonts w:eastAsia="Calibri" w:cs="Times New Roman"/>
        </w:rPr>
        <w:t xml:space="preserve">The undersigned, on behalf of itself and each member of the  underwriting group (if any) (collectively, the “Underwriter), hereby certifies as set forth below with respect to the sale and issuance of the above-captioned obligations (the “Notes”).  Select appropriate provisions below: </w:t>
      </w:r>
    </w:p>
    <w:p w:rsidR="00F46675" w:rsidRPr="00F46675" w:rsidRDefault="001940CE" w:rsidP="001940CE">
      <w:pPr>
        <w:spacing w:after="240"/>
        <w:ind w:left="720"/>
        <w:jc w:val="both"/>
        <w:rPr>
          <w:b/>
        </w:rPr>
      </w:pPr>
      <w:r>
        <w:rPr>
          <w:rFonts w:eastAsia="Calibri" w:cs="Times New Roman"/>
        </w:rPr>
        <w:t>1</w:t>
      </w:r>
      <w:r w:rsidR="00F46675" w:rsidRPr="00F46675">
        <w:rPr>
          <w:rFonts w:eastAsia="Calibri" w:cs="Times New Roman"/>
        </w:rPr>
        <w:t>.</w:t>
      </w:r>
      <w:r>
        <w:rPr>
          <w:rFonts w:eastAsia="Calibri" w:cs="Times New Roman"/>
        </w:rPr>
        <w:tab/>
      </w:r>
      <w:r w:rsidR="00F46675" w:rsidRPr="00F46675">
        <w:rPr>
          <w:b/>
          <w:i/>
        </w:rPr>
        <w:t>Sale of the Notes</w:t>
      </w:r>
      <w:r>
        <w:t>.</w:t>
      </w:r>
      <w:r w:rsidR="00F46675" w:rsidRPr="00F46675">
        <w:rPr>
          <w:b/>
          <w:i/>
        </w:rPr>
        <w:t xml:space="preserve"> </w:t>
      </w:r>
    </w:p>
    <w:p w:rsidR="00F46675" w:rsidRPr="00F46675" w:rsidRDefault="00F46675" w:rsidP="00F46675">
      <w:pPr>
        <w:spacing w:after="240"/>
        <w:ind w:hanging="360"/>
        <w:jc w:val="both"/>
      </w:pPr>
      <w:r w:rsidRPr="00F46675">
        <w:tab/>
      </w:r>
      <w:r w:rsidRPr="00F46675">
        <w:tab/>
        <w:t>All Maturities of the Notes have been the subject of a bona fide initial offering to the public.</w:t>
      </w:r>
    </w:p>
    <w:p w:rsidR="00F46675" w:rsidRPr="00F46675" w:rsidRDefault="00F46675" w:rsidP="001940CE">
      <w:pPr>
        <w:numPr>
          <w:ilvl w:val="0"/>
          <w:numId w:val="5"/>
        </w:numPr>
        <w:autoSpaceDE w:val="0"/>
        <w:autoSpaceDN w:val="0"/>
        <w:adjustRightInd w:val="0"/>
        <w:spacing w:after="240" w:line="276" w:lineRule="auto"/>
        <w:ind w:left="720" w:firstLine="0"/>
        <w:jc w:val="both"/>
        <w:rPr>
          <w:rFonts w:eastAsia="Calibri" w:cs="Times New Roman"/>
        </w:rPr>
      </w:pPr>
      <w:r w:rsidRPr="00F46675">
        <w:rPr>
          <w:rFonts w:eastAsia="Calibri" w:cs="Times New Roman"/>
          <w:b/>
          <w:bCs/>
          <w:i/>
          <w:iCs/>
        </w:rPr>
        <w:t>Initial Offering Price of the Notes</w:t>
      </w:r>
      <w:r w:rsidR="001940CE">
        <w:rPr>
          <w:rFonts w:eastAsia="Calibri" w:cs="Times New Roman"/>
          <w:bCs/>
          <w:iCs/>
        </w:rPr>
        <w:t>.</w:t>
      </w:r>
    </w:p>
    <w:p w:rsidR="00F46675" w:rsidRPr="00F46675" w:rsidRDefault="001940CE" w:rsidP="00F46675">
      <w:pPr>
        <w:autoSpaceDE w:val="0"/>
        <w:autoSpaceDN w:val="0"/>
        <w:adjustRightInd w:val="0"/>
        <w:spacing w:after="240"/>
        <w:ind w:firstLine="720"/>
        <w:jc w:val="both"/>
        <w:rPr>
          <w:rFonts w:eastAsia="Calibri" w:cs="Times New Roman"/>
        </w:rPr>
      </w:pPr>
      <w:r>
        <w:rPr>
          <w:rFonts w:eastAsia="Calibri" w:cs="Times New Roman"/>
        </w:rPr>
        <w:t>(a)</w:t>
      </w:r>
      <w:r>
        <w:rPr>
          <w:rFonts w:eastAsia="Calibri" w:cs="Times New Roman"/>
        </w:rPr>
        <w:tab/>
      </w:r>
      <w:r w:rsidR="00F46675" w:rsidRPr="00F46675">
        <w:rPr>
          <w:rFonts w:eastAsia="Calibri" w:cs="Times New Roman"/>
        </w:rPr>
        <w:t xml:space="preserve">As of the date of this certificate, for each Maturity of the General Rule Maturities, the first price at which at least 10% of such Maturity of the Notes was sold to the Public is the respective price listed in </w:t>
      </w:r>
      <w:r w:rsidR="00F46675" w:rsidRPr="00F46675">
        <w:rPr>
          <w:rFonts w:eastAsia="Calibri" w:cs="Times New Roman"/>
          <w:u w:val="single"/>
        </w:rPr>
        <w:t>Schedule A</w:t>
      </w:r>
      <w:r w:rsidR="00F46675" w:rsidRPr="00F46675">
        <w:rPr>
          <w:rFonts w:eastAsia="Calibri" w:cs="Times New Roman"/>
        </w:rPr>
        <w:t xml:space="preserve">. The Underwriter offered the Hold-the-Offering-Price Maturities to the Public for purchase at the respective initial offering prices listed in </w:t>
      </w:r>
      <w:r w:rsidR="00F46675" w:rsidRPr="00F46675">
        <w:rPr>
          <w:rFonts w:eastAsia="Calibri" w:cs="Times New Roman"/>
          <w:u w:val="single"/>
        </w:rPr>
        <w:t>Schedule A</w:t>
      </w:r>
      <w:r w:rsidR="00F46675" w:rsidRPr="00F46675">
        <w:rPr>
          <w:rFonts w:eastAsia="Calibri" w:cs="Times New Roman"/>
        </w:rPr>
        <w:t xml:space="preserve"> (the “Initial Offering Prices”) on or before the Sale Date. A copy of the pricing wire or equivalent communication for the Notes is attached to this certificate as </w:t>
      </w:r>
      <w:r w:rsidR="00F46675" w:rsidRPr="00F46675">
        <w:rPr>
          <w:rFonts w:eastAsia="Calibri" w:cs="Times New Roman"/>
          <w:u w:val="single"/>
        </w:rPr>
        <w:t>Schedule B.</w:t>
      </w:r>
      <w:r w:rsidR="00F46675" w:rsidRPr="00F46675">
        <w:rPr>
          <w:rFonts w:eastAsia="Calibri" w:cs="Times New Roman"/>
        </w:rPr>
        <w:t xml:space="preserve"> </w:t>
      </w:r>
    </w:p>
    <w:p w:rsidR="00F46675" w:rsidRPr="00F46675" w:rsidRDefault="001940CE" w:rsidP="00F46675">
      <w:pPr>
        <w:autoSpaceDE w:val="0"/>
        <w:autoSpaceDN w:val="0"/>
        <w:adjustRightInd w:val="0"/>
        <w:spacing w:after="240"/>
        <w:ind w:firstLine="720"/>
        <w:jc w:val="both"/>
        <w:rPr>
          <w:rFonts w:eastAsia="Calibri" w:cs="Times New Roman"/>
        </w:rPr>
      </w:pPr>
      <w:r>
        <w:rPr>
          <w:rFonts w:eastAsia="Calibri" w:cs="Times New Roman"/>
        </w:rPr>
        <w:t>(b)</w:t>
      </w:r>
      <w:r>
        <w:rPr>
          <w:rFonts w:eastAsia="Calibri" w:cs="Times New Roman"/>
        </w:rPr>
        <w:tab/>
      </w:r>
      <w:r w:rsidR="00F46675" w:rsidRPr="00F46675">
        <w:rPr>
          <w:rFonts w:eastAsia="Calibri" w:cs="Times New Roman"/>
        </w:rPr>
        <w:t xml:space="preserve">As set forth in the Notice of Sale and bid award, the Underwriter has agreed in writing that, (i) for each Maturity of the Hold-the-Offering-Price Maturities, it would neither offer nor sell any of the Notes of such Maturity to any person at a price that is higher than the Initial Offering Price for such Maturity during the Holding Period for such Maturity (the “hold-the-offering-price rule”), and (ii) any selling group agreement shall contain the agreement of each dealer who is a member of the selling group, and any retail distribution agreement shall contain the agreement of each broker-dealer who is a party to the retail distribution agreement, to comply with the hold-the-offering-price rule. Pursuant to such agreement, no Underwriter (as defined below) has offered or sold any Maturity of the Hold-the-Offering-Price Maturities at a price that is higher than the respective Initial Offering Price for that Maturity of the Notes during the Holding Period. </w:t>
      </w:r>
    </w:p>
    <w:p w:rsidR="00F46675" w:rsidRPr="00F46675" w:rsidRDefault="001940CE" w:rsidP="00F46675">
      <w:pPr>
        <w:autoSpaceDE w:val="0"/>
        <w:autoSpaceDN w:val="0"/>
        <w:adjustRightInd w:val="0"/>
        <w:spacing w:after="240"/>
        <w:ind w:firstLine="720"/>
        <w:jc w:val="both"/>
        <w:rPr>
          <w:rFonts w:eastAsia="Calibri" w:cs="Times New Roman"/>
        </w:rPr>
      </w:pPr>
      <w:r>
        <w:rPr>
          <w:rFonts w:eastAsia="Calibri" w:cs="Times New Roman"/>
        </w:rPr>
        <w:t>(c)</w:t>
      </w:r>
      <w:r>
        <w:rPr>
          <w:rFonts w:eastAsia="Calibri" w:cs="Times New Roman"/>
        </w:rPr>
        <w:tab/>
      </w:r>
      <w:r w:rsidR="00F46675" w:rsidRPr="00F46675">
        <w:rPr>
          <w:rFonts w:eastAsia="Calibri" w:cs="Times New Roman"/>
        </w:rPr>
        <w:t>The reoffering yield of the Notes is ____%.</w:t>
      </w:r>
    </w:p>
    <w:p w:rsidR="00F46675" w:rsidRPr="00F46675" w:rsidRDefault="001940CE" w:rsidP="00F46675">
      <w:pPr>
        <w:autoSpaceDE w:val="0"/>
        <w:autoSpaceDN w:val="0"/>
        <w:adjustRightInd w:val="0"/>
        <w:spacing w:after="240"/>
        <w:ind w:firstLine="720"/>
        <w:jc w:val="both"/>
        <w:rPr>
          <w:rFonts w:eastAsia="Calibri" w:cs="Times New Roman"/>
        </w:rPr>
      </w:pPr>
      <w:r>
        <w:rPr>
          <w:rFonts w:eastAsia="Calibri" w:cs="Times New Roman"/>
        </w:rPr>
        <w:t>3.</w:t>
      </w:r>
      <w:r>
        <w:rPr>
          <w:rFonts w:eastAsia="Calibri" w:cs="Times New Roman"/>
        </w:rPr>
        <w:tab/>
      </w:r>
      <w:r w:rsidR="00F46675" w:rsidRPr="00F46675">
        <w:rPr>
          <w:rFonts w:eastAsia="Calibri" w:cs="Times New Roman"/>
          <w:b/>
          <w:bCs/>
          <w:i/>
          <w:iCs/>
        </w:rPr>
        <w:t>Defined Terms</w:t>
      </w:r>
      <w:r w:rsidR="00F46675" w:rsidRPr="00F46675">
        <w:rPr>
          <w:rFonts w:eastAsia="Calibri" w:cs="Times New Roman"/>
        </w:rPr>
        <w:t xml:space="preserve">. </w:t>
      </w:r>
    </w:p>
    <w:p w:rsidR="00F46675" w:rsidRPr="00F46675" w:rsidRDefault="001940CE" w:rsidP="00F46675">
      <w:pPr>
        <w:autoSpaceDE w:val="0"/>
        <w:autoSpaceDN w:val="0"/>
        <w:adjustRightInd w:val="0"/>
        <w:spacing w:after="240"/>
        <w:ind w:firstLine="720"/>
        <w:jc w:val="both"/>
        <w:rPr>
          <w:rFonts w:eastAsia="Calibri" w:cs="Times New Roman"/>
        </w:rPr>
      </w:pPr>
      <w:r>
        <w:rPr>
          <w:rFonts w:eastAsia="Calibri" w:cs="Times New Roman"/>
        </w:rPr>
        <w:t>(a)</w:t>
      </w:r>
      <w:r>
        <w:rPr>
          <w:rFonts w:eastAsia="Calibri" w:cs="Times New Roman"/>
        </w:rPr>
        <w:tab/>
      </w:r>
      <w:r w:rsidR="00F46675" w:rsidRPr="00F46675">
        <w:rPr>
          <w:rFonts w:eastAsia="Calibri" w:cs="Times New Roman"/>
          <w:i/>
          <w:iCs/>
        </w:rPr>
        <w:t xml:space="preserve">General Rule Maturities </w:t>
      </w:r>
      <w:r w:rsidR="00F46675" w:rsidRPr="00F46675">
        <w:rPr>
          <w:rFonts w:eastAsia="Calibri" w:cs="Times New Roman"/>
        </w:rPr>
        <w:t>means those Maturities of the Notes listed in Schedule A hereto as the “General Rule Maturities.”</w:t>
      </w:r>
    </w:p>
    <w:p w:rsidR="00F46675" w:rsidRPr="00F46675" w:rsidRDefault="001940CE" w:rsidP="00F46675">
      <w:pPr>
        <w:autoSpaceDE w:val="0"/>
        <w:autoSpaceDN w:val="0"/>
        <w:adjustRightInd w:val="0"/>
        <w:spacing w:after="240"/>
        <w:ind w:firstLine="720"/>
        <w:jc w:val="both"/>
        <w:rPr>
          <w:rFonts w:eastAsia="Calibri" w:cs="Times New Roman"/>
        </w:rPr>
      </w:pPr>
      <w:r>
        <w:rPr>
          <w:rFonts w:eastAsia="Calibri" w:cs="Times New Roman"/>
        </w:rPr>
        <w:t>(b)</w:t>
      </w:r>
      <w:r>
        <w:rPr>
          <w:rFonts w:eastAsia="Calibri" w:cs="Times New Roman"/>
        </w:rPr>
        <w:tab/>
      </w:r>
      <w:r w:rsidR="00F46675" w:rsidRPr="00F46675">
        <w:rPr>
          <w:rFonts w:eastAsia="Calibri" w:cs="Times New Roman"/>
          <w:i/>
          <w:iCs/>
        </w:rPr>
        <w:t xml:space="preserve">Hold-the-Offering-Price Maturities </w:t>
      </w:r>
      <w:r w:rsidR="00F46675" w:rsidRPr="00F46675">
        <w:rPr>
          <w:rFonts w:eastAsia="Calibri" w:cs="Times New Roman"/>
        </w:rPr>
        <w:t xml:space="preserve">means those Maturities of the Notes listed in Schedule A hereto as the “Hold-the-Price Maturities.” </w:t>
      </w:r>
    </w:p>
    <w:p w:rsidR="00F46675" w:rsidRPr="00F46675" w:rsidRDefault="001940CE" w:rsidP="008E2C6A">
      <w:pPr>
        <w:autoSpaceDE w:val="0"/>
        <w:autoSpaceDN w:val="0"/>
        <w:adjustRightInd w:val="0"/>
        <w:spacing w:after="220"/>
        <w:ind w:firstLine="720"/>
        <w:jc w:val="both"/>
        <w:rPr>
          <w:rFonts w:eastAsia="Calibri" w:cs="Times New Roman"/>
        </w:rPr>
      </w:pPr>
      <w:r>
        <w:rPr>
          <w:rFonts w:eastAsia="Calibri" w:cs="Times New Roman"/>
        </w:rPr>
        <w:t>(c)</w:t>
      </w:r>
      <w:r>
        <w:rPr>
          <w:rFonts w:eastAsia="Calibri" w:cs="Times New Roman"/>
        </w:rPr>
        <w:tab/>
      </w:r>
      <w:r w:rsidR="00F46675" w:rsidRPr="00F46675">
        <w:rPr>
          <w:rFonts w:eastAsia="Calibri" w:cs="Times New Roman"/>
          <w:i/>
          <w:iCs/>
        </w:rPr>
        <w:t xml:space="preserve">Holding Period </w:t>
      </w:r>
      <w:r w:rsidR="00F46675" w:rsidRPr="00F46675">
        <w:rPr>
          <w:rFonts w:eastAsia="Calibri" w:cs="Times New Roman"/>
        </w:rPr>
        <w:t>means, with respect to a Hold-the-Offering-Price Maturity, the period starting on the Sale Date and ending on the earlier of (i) the close of the fifth business d</w:t>
      </w:r>
      <w:r w:rsidR="0084150E">
        <w:rPr>
          <w:rFonts w:eastAsia="Calibri" w:cs="Times New Roman"/>
        </w:rPr>
        <w:t>ay after the Sale Date (________</w:t>
      </w:r>
      <w:r w:rsidR="00F46675" w:rsidRPr="00F46675">
        <w:rPr>
          <w:rFonts w:eastAsia="Calibri" w:cs="Times New Roman"/>
        </w:rPr>
        <w:t xml:space="preserve">), or (ii) the date on which the Underwriter has sold at least 10% of such Hold-the-Offering-Price Maturity to the Public at prices that are no higher than the Initial Offering Price for such Hold-the-Offering-Price Maturity. </w:t>
      </w:r>
    </w:p>
    <w:p w:rsidR="00F46675" w:rsidRPr="00F46675" w:rsidRDefault="001940CE" w:rsidP="007451A0">
      <w:pPr>
        <w:autoSpaceDE w:val="0"/>
        <w:autoSpaceDN w:val="0"/>
        <w:adjustRightInd w:val="0"/>
        <w:spacing w:after="220"/>
        <w:ind w:firstLine="720"/>
        <w:jc w:val="both"/>
        <w:rPr>
          <w:rFonts w:eastAsia="Calibri" w:cs="Times New Roman"/>
        </w:rPr>
      </w:pPr>
      <w:r>
        <w:rPr>
          <w:rFonts w:eastAsia="Calibri" w:cs="Times New Roman"/>
        </w:rPr>
        <w:t>(d)</w:t>
      </w:r>
      <w:r>
        <w:rPr>
          <w:rFonts w:eastAsia="Calibri" w:cs="Times New Roman"/>
        </w:rPr>
        <w:tab/>
      </w:r>
      <w:r w:rsidR="00F46675" w:rsidRPr="00F46675">
        <w:rPr>
          <w:rFonts w:eastAsia="Calibri" w:cs="Times New Roman"/>
          <w:i/>
          <w:iCs/>
        </w:rPr>
        <w:t xml:space="preserve">Issuer </w:t>
      </w:r>
      <w:r w:rsidR="00F46675" w:rsidRPr="00F46675">
        <w:rPr>
          <w:rFonts w:eastAsia="Calibri" w:cs="Times New Roman"/>
        </w:rPr>
        <w:t xml:space="preserve">means </w:t>
      </w:r>
      <w:r w:rsidRPr="001940CE">
        <w:rPr>
          <w:rFonts w:eastAsia="Calibri" w:cs="Times New Roman"/>
        </w:rPr>
        <w:t xml:space="preserve">the </w:t>
      </w:r>
      <w:r w:rsidR="00AF3860">
        <w:rPr>
          <w:rFonts w:eastAsia="Calibri" w:cs="Times New Roman"/>
        </w:rPr>
        <w:t>Borough</w:t>
      </w:r>
      <w:r w:rsidRPr="001940CE">
        <w:rPr>
          <w:rFonts w:eastAsia="Calibri" w:cs="Times New Roman"/>
        </w:rPr>
        <w:t xml:space="preserve"> of </w:t>
      </w:r>
      <w:r w:rsidR="00AF3860">
        <w:rPr>
          <w:rFonts w:eastAsia="Calibri" w:cs="Times New Roman"/>
        </w:rPr>
        <w:t>Stockton</w:t>
      </w:r>
      <w:r w:rsidRPr="001940CE">
        <w:rPr>
          <w:rFonts w:eastAsia="Calibri" w:cs="Times New Roman"/>
        </w:rPr>
        <w:t xml:space="preserve">, in the County of </w:t>
      </w:r>
      <w:r w:rsidR="00AF3860">
        <w:rPr>
          <w:rFonts w:eastAsia="Calibri" w:cs="Times New Roman"/>
        </w:rPr>
        <w:t>Hunterdon</w:t>
      </w:r>
      <w:r w:rsidRPr="001940CE">
        <w:rPr>
          <w:rFonts w:eastAsia="Calibri" w:cs="Times New Roman"/>
        </w:rPr>
        <w:t>, New Jersey</w:t>
      </w:r>
      <w:r w:rsidR="00F46675" w:rsidRPr="00F46675">
        <w:rPr>
          <w:rFonts w:eastAsia="Calibri" w:cs="Times New Roman"/>
        </w:rPr>
        <w:t>.</w:t>
      </w:r>
    </w:p>
    <w:p w:rsidR="00F46675" w:rsidRPr="00F46675" w:rsidRDefault="001940CE" w:rsidP="007451A0">
      <w:pPr>
        <w:autoSpaceDE w:val="0"/>
        <w:autoSpaceDN w:val="0"/>
        <w:adjustRightInd w:val="0"/>
        <w:spacing w:after="220"/>
        <w:ind w:firstLine="720"/>
        <w:jc w:val="both"/>
        <w:rPr>
          <w:rFonts w:eastAsia="Calibri" w:cs="Times New Roman"/>
        </w:rPr>
      </w:pPr>
      <w:r>
        <w:rPr>
          <w:rFonts w:eastAsia="Calibri" w:cs="Times New Roman"/>
        </w:rPr>
        <w:t>(e)</w:t>
      </w:r>
      <w:r>
        <w:rPr>
          <w:rFonts w:eastAsia="Calibri" w:cs="Times New Roman"/>
        </w:rPr>
        <w:tab/>
      </w:r>
      <w:r w:rsidR="00F46675" w:rsidRPr="00F46675">
        <w:rPr>
          <w:rFonts w:eastAsia="Calibri" w:cs="Times New Roman"/>
          <w:i/>
          <w:iCs/>
        </w:rPr>
        <w:t xml:space="preserve">Maturity </w:t>
      </w:r>
      <w:r w:rsidR="00F46675" w:rsidRPr="00F46675">
        <w:rPr>
          <w:rFonts w:eastAsia="Calibri" w:cs="Times New Roman"/>
        </w:rPr>
        <w:t xml:space="preserve">means Notes with the same credit and payment terms. Notes with different maturity dates, or Notes with the same maturity date but different stated interest rates, are treated as separate maturities. </w:t>
      </w:r>
    </w:p>
    <w:p w:rsidR="00F46675" w:rsidRPr="00F46675" w:rsidRDefault="001940CE" w:rsidP="007451A0">
      <w:pPr>
        <w:autoSpaceDE w:val="0"/>
        <w:autoSpaceDN w:val="0"/>
        <w:adjustRightInd w:val="0"/>
        <w:spacing w:after="220"/>
        <w:ind w:firstLine="720"/>
        <w:jc w:val="both"/>
        <w:rPr>
          <w:rFonts w:eastAsia="Calibri" w:cs="Times New Roman"/>
        </w:rPr>
      </w:pPr>
      <w:r>
        <w:rPr>
          <w:rFonts w:eastAsia="Calibri" w:cs="Times New Roman"/>
        </w:rPr>
        <w:t>(f)</w:t>
      </w:r>
      <w:r>
        <w:rPr>
          <w:rFonts w:eastAsia="Calibri" w:cs="Times New Roman"/>
        </w:rPr>
        <w:tab/>
      </w:r>
      <w:r w:rsidR="00F46675" w:rsidRPr="00F46675">
        <w:rPr>
          <w:rFonts w:eastAsia="Calibri" w:cs="Times New Roman"/>
          <w:i/>
          <w:iCs/>
        </w:rPr>
        <w:t xml:space="preserve">Public </w:t>
      </w:r>
      <w:r w:rsidR="00F46675" w:rsidRPr="00F46675">
        <w:rPr>
          <w:rFonts w:eastAsia="Calibri" w:cs="Times New Roman"/>
        </w:rPr>
        <w:t xml:space="preserve">means any person (including an individual, trust, estate, partnership, association, company, or corporation) other than an Underwriter or a related party to an Underwriter. The term “related party” for purposes of this certificate generally means any two or more persons who have greater than 50 percent common ownership, directly or indirectly. </w:t>
      </w:r>
    </w:p>
    <w:p w:rsidR="00F46675" w:rsidRPr="00F46675" w:rsidRDefault="001940CE" w:rsidP="007451A0">
      <w:pPr>
        <w:autoSpaceDE w:val="0"/>
        <w:autoSpaceDN w:val="0"/>
        <w:adjustRightInd w:val="0"/>
        <w:spacing w:after="220"/>
        <w:ind w:firstLine="720"/>
        <w:jc w:val="both"/>
        <w:rPr>
          <w:rFonts w:eastAsia="Calibri" w:cs="Times New Roman"/>
        </w:rPr>
      </w:pPr>
      <w:r>
        <w:rPr>
          <w:rFonts w:eastAsia="Calibri" w:cs="Times New Roman"/>
        </w:rPr>
        <w:t>(g)</w:t>
      </w:r>
      <w:r>
        <w:rPr>
          <w:rFonts w:eastAsia="Calibri" w:cs="Times New Roman"/>
        </w:rPr>
        <w:tab/>
      </w:r>
      <w:r w:rsidR="00F46675" w:rsidRPr="00F46675">
        <w:rPr>
          <w:rFonts w:eastAsia="Calibri" w:cs="Times New Roman"/>
          <w:i/>
          <w:iCs/>
        </w:rPr>
        <w:t xml:space="preserve">Sale Date </w:t>
      </w:r>
      <w:r w:rsidR="00F46675" w:rsidRPr="00F46675">
        <w:rPr>
          <w:rFonts w:eastAsia="Calibri" w:cs="Times New Roman"/>
        </w:rPr>
        <w:t xml:space="preserve">means the first day on which there is a binding contract in writing for the sale of a Maturity of the Notes. The Sale Date of the Notes is </w:t>
      </w:r>
      <w:r w:rsidR="00AF3860">
        <w:rPr>
          <w:rFonts w:eastAsia="Calibri" w:cs="Times New Roman"/>
        </w:rPr>
        <w:t>August 29, 2019</w:t>
      </w:r>
      <w:r w:rsidR="00F46675" w:rsidRPr="00F46675">
        <w:rPr>
          <w:rFonts w:eastAsia="Calibri" w:cs="Times New Roman"/>
        </w:rPr>
        <w:t xml:space="preserve">. </w:t>
      </w:r>
    </w:p>
    <w:p w:rsidR="00F46675" w:rsidRPr="00F46675" w:rsidRDefault="001940CE" w:rsidP="007451A0">
      <w:pPr>
        <w:autoSpaceDE w:val="0"/>
        <w:autoSpaceDN w:val="0"/>
        <w:adjustRightInd w:val="0"/>
        <w:spacing w:after="220"/>
        <w:ind w:firstLine="720"/>
        <w:jc w:val="both"/>
        <w:rPr>
          <w:rFonts w:eastAsia="Calibri" w:cs="Times New Roman"/>
        </w:rPr>
      </w:pPr>
      <w:r>
        <w:rPr>
          <w:rFonts w:eastAsia="Calibri" w:cs="Times New Roman"/>
        </w:rPr>
        <w:t>(h)</w:t>
      </w:r>
      <w:r>
        <w:rPr>
          <w:rFonts w:eastAsia="Calibri" w:cs="Times New Roman"/>
        </w:rPr>
        <w:tab/>
      </w:r>
      <w:r w:rsidR="00F46675" w:rsidRPr="00F46675">
        <w:rPr>
          <w:rFonts w:eastAsia="Calibri" w:cs="Times New Roman"/>
          <w:i/>
          <w:iCs/>
        </w:rPr>
        <w:t xml:space="preserve">Underwriter </w:t>
      </w:r>
      <w:r w:rsidR="00F46675" w:rsidRPr="00F46675">
        <w:rPr>
          <w:rFonts w:eastAsia="Calibri" w:cs="Times New Roman"/>
        </w:rPr>
        <w:t xml:space="preserve">means (i) any person that agrees pursuant to a written contract with the Issuer (or with the lead Underwriter to form an underwriting syndicate) to participate in the initial sale of the Notes to the Public, and (ii) any person that agrees pursuant to a written contract directly or indirectly with a person described in clause (i) of this paragraph to participate in the initial sale of the Notes to the Public (including a member of a selling group or a party to a retail distribution agreement participating in the initial sale of the Notes to the Public). </w:t>
      </w:r>
    </w:p>
    <w:p w:rsidR="00F46675" w:rsidRPr="00F46675" w:rsidRDefault="00F46675" w:rsidP="007451A0">
      <w:pPr>
        <w:autoSpaceDE w:val="0"/>
        <w:autoSpaceDN w:val="0"/>
        <w:adjustRightInd w:val="0"/>
        <w:spacing w:after="220"/>
        <w:ind w:firstLine="720"/>
        <w:jc w:val="both"/>
        <w:rPr>
          <w:rFonts w:eastAsia="Calibri" w:cs="Times New Roman"/>
        </w:rPr>
      </w:pPr>
      <w:r w:rsidRPr="00F46675">
        <w:rPr>
          <w:rFonts w:eastAsia="Calibri" w:cs="Times New Roman"/>
        </w:rPr>
        <w:t xml:space="preserve">The representations set forth in this certificate are limited to factual matters only. </w:t>
      </w:r>
    </w:p>
    <w:p w:rsidR="00F46675" w:rsidRPr="00F46675" w:rsidRDefault="00F46675" w:rsidP="007451A0">
      <w:pPr>
        <w:autoSpaceDE w:val="0"/>
        <w:autoSpaceDN w:val="0"/>
        <w:adjustRightInd w:val="0"/>
        <w:spacing w:after="220"/>
        <w:ind w:firstLine="720"/>
        <w:jc w:val="both"/>
        <w:rPr>
          <w:rFonts w:eastAsia="Calibri" w:cs="Times New Roman"/>
        </w:rPr>
      </w:pPr>
      <w:r w:rsidRPr="00F46675">
        <w:rPr>
          <w:rFonts w:eastAsia="Calibri" w:cs="Times New Roman"/>
        </w:rPr>
        <w:t xml:space="preserve">Nothing in this certificate represents the Underwriter’s interpretation of any laws, including specifically Sections 103 and 148 of the Internal Revenue Code of 1986, as amended, and the Treasury Regulations thereunder. </w:t>
      </w:r>
    </w:p>
    <w:p w:rsidR="00F46675" w:rsidRPr="00F46675" w:rsidRDefault="00F46675" w:rsidP="009C5477">
      <w:pPr>
        <w:autoSpaceDE w:val="0"/>
        <w:autoSpaceDN w:val="0"/>
        <w:adjustRightInd w:val="0"/>
        <w:spacing w:after="200"/>
        <w:ind w:firstLine="720"/>
        <w:jc w:val="both"/>
        <w:rPr>
          <w:rFonts w:eastAsia="Calibri" w:cs="Times New Roman"/>
        </w:rPr>
      </w:pPr>
      <w:r w:rsidRPr="00F46675">
        <w:rPr>
          <w:rFonts w:eastAsia="Calibri" w:cs="Times New Roman"/>
        </w:rPr>
        <w:t xml:space="preserve">The undersigned understands that the foregoing information will be relied upon by the Issuer with respect to certain of the representations set forth in the Tax or Arbitrage Certificate and with respect to compliance with the federal income tax rules affecting the Notes, and by GluckWalrath LLP, Bond Counsel, in connection with rendering its opinion that the interest on the Notes is excluded from gross income for federal income tax purposes, the preparation of Internal Revenue Service Form 8038-G, and other federal income tax advice it may give to the Issuer from time to time relating to the Notes. </w:t>
      </w:r>
    </w:p>
    <w:p w:rsidR="00F46675" w:rsidRPr="00F46675" w:rsidRDefault="00F46675" w:rsidP="00226D4B">
      <w:pPr>
        <w:autoSpaceDE w:val="0"/>
        <w:autoSpaceDN w:val="0"/>
        <w:adjustRightInd w:val="0"/>
        <w:spacing w:after="220"/>
        <w:ind w:left="4230"/>
        <w:jc w:val="both"/>
        <w:rPr>
          <w:rFonts w:eastAsia="Calibri" w:cs="Times New Roman"/>
        </w:rPr>
      </w:pPr>
      <w:r w:rsidRPr="00F46675">
        <w:rPr>
          <w:rFonts w:eastAsia="Calibri" w:cs="Times New Roman"/>
        </w:rPr>
        <w:t>[REPRESENTATIVE, on behalf of itself and each member of the underwriting group]</w:t>
      </w:r>
    </w:p>
    <w:p w:rsidR="00F46675" w:rsidRPr="00F46675" w:rsidRDefault="00F46675" w:rsidP="00F46675">
      <w:pPr>
        <w:tabs>
          <w:tab w:val="left" w:pos="4230"/>
        </w:tabs>
        <w:autoSpaceDE w:val="0"/>
        <w:autoSpaceDN w:val="0"/>
        <w:adjustRightInd w:val="0"/>
        <w:ind w:left="720"/>
        <w:jc w:val="both"/>
        <w:rPr>
          <w:rFonts w:eastAsia="Calibri" w:cs="Times New Roman"/>
        </w:rPr>
      </w:pPr>
      <w:r w:rsidRPr="00F46675">
        <w:rPr>
          <w:rFonts w:eastAsia="Calibri" w:cs="Times New Roman"/>
        </w:rPr>
        <w:tab/>
        <w:t>By:_________________________________</w:t>
      </w:r>
    </w:p>
    <w:p w:rsidR="00F46675" w:rsidRPr="00F46675" w:rsidRDefault="00F46675" w:rsidP="00F46675">
      <w:pPr>
        <w:tabs>
          <w:tab w:val="left" w:pos="4230"/>
        </w:tabs>
        <w:autoSpaceDE w:val="0"/>
        <w:autoSpaceDN w:val="0"/>
        <w:adjustRightInd w:val="0"/>
        <w:ind w:left="720"/>
        <w:jc w:val="both"/>
        <w:rPr>
          <w:rFonts w:eastAsia="Calibri" w:cs="Times New Roman"/>
        </w:rPr>
      </w:pPr>
      <w:r w:rsidRPr="00F46675">
        <w:rPr>
          <w:rFonts w:eastAsia="Calibri" w:cs="Times New Roman"/>
        </w:rPr>
        <w:tab/>
        <w:t>Name:_______________________________</w:t>
      </w:r>
    </w:p>
    <w:p w:rsidR="00F46675" w:rsidRPr="00F46675" w:rsidRDefault="00F46675" w:rsidP="00F46675">
      <w:pPr>
        <w:tabs>
          <w:tab w:val="left" w:pos="4230"/>
        </w:tabs>
        <w:autoSpaceDE w:val="0"/>
        <w:autoSpaceDN w:val="0"/>
        <w:adjustRightInd w:val="0"/>
        <w:ind w:left="720"/>
        <w:jc w:val="both"/>
        <w:rPr>
          <w:rFonts w:eastAsia="Calibri" w:cs="Times New Roman"/>
        </w:rPr>
      </w:pPr>
      <w:r w:rsidRPr="00F46675">
        <w:rPr>
          <w:rFonts w:eastAsia="Calibri" w:cs="Times New Roman"/>
        </w:rPr>
        <w:tab/>
        <w:t>Title:</w:t>
      </w:r>
      <w:r>
        <w:rPr>
          <w:rFonts w:eastAsia="Calibri" w:cs="Times New Roman"/>
        </w:rPr>
        <w:t>_</w:t>
      </w:r>
      <w:r w:rsidRPr="00F46675">
        <w:rPr>
          <w:rFonts w:eastAsia="Calibri" w:cs="Times New Roman"/>
        </w:rPr>
        <w:t>_______________________________</w:t>
      </w:r>
    </w:p>
    <w:p w:rsidR="00F46675" w:rsidRPr="00F46675" w:rsidRDefault="00F46675" w:rsidP="00F46675">
      <w:pPr>
        <w:autoSpaceDE w:val="0"/>
        <w:autoSpaceDN w:val="0"/>
        <w:adjustRightInd w:val="0"/>
        <w:ind w:firstLine="4230"/>
        <w:jc w:val="both"/>
        <w:rPr>
          <w:rFonts w:eastAsia="Calibri" w:cs="Times New Roman"/>
        </w:rPr>
      </w:pPr>
      <w:r w:rsidRPr="00F46675">
        <w:rPr>
          <w:rFonts w:eastAsia="Calibri" w:cs="Times New Roman"/>
        </w:rPr>
        <w:t>Dated:</w:t>
      </w:r>
      <w:r>
        <w:rPr>
          <w:rFonts w:eastAsia="Calibri" w:cs="Times New Roman"/>
        </w:rPr>
        <w:t>_</w:t>
      </w:r>
      <w:r w:rsidRPr="00F46675">
        <w:rPr>
          <w:rFonts w:eastAsia="Calibri" w:cs="Times New Roman"/>
        </w:rPr>
        <w:t xml:space="preserve">____________ </w:t>
      </w:r>
    </w:p>
    <w:p w:rsidR="00F46675" w:rsidRPr="00F46675" w:rsidRDefault="00F46675" w:rsidP="00F46675">
      <w:pPr>
        <w:autoSpaceDE w:val="0"/>
        <w:autoSpaceDN w:val="0"/>
        <w:adjustRightInd w:val="0"/>
        <w:rPr>
          <w:rFonts w:eastAsia="Calibri" w:cs="Times New Roman"/>
          <w:b/>
          <w:bCs/>
        </w:rPr>
        <w:sectPr w:rsidR="00F46675" w:rsidRPr="00F46675" w:rsidSect="00663A64">
          <w:headerReference w:type="default" r:id="rId15"/>
          <w:pgSz w:w="12240" w:h="15840"/>
          <w:pgMar w:top="1440" w:right="1440" w:bottom="1440" w:left="1440" w:header="720" w:footer="720" w:gutter="0"/>
          <w:cols w:space="720"/>
          <w:docGrid w:linePitch="360"/>
        </w:sectPr>
      </w:pPr>
    </w:p>
    <w:p w:rsidR="00F46675" w:rsidRPr="00F46675" w:rsidRDefault="00F46675" w:rsidP="00F46675">
      <w:pPr>
        <w:autoSpaceDE w:val="0"/>
        <w:autoSpaceDN w:val="0"/>
        <w:adjustRightInd w:val="0"/>
        <w:jc w:val="center"/>
        <w:rPr>
          <w:rFonts w:eastAsia="Calibri" w:cs="Times New Roman"/>
          <w:b/>
          <w:bCs/>
        </w:rPr>
      </w:pPr>
      <w:r w:rsidRPr="00F46675">
        <w:rPr>
          <w:rFonts w:eastAsia="Calibri" w:cs="Times New Roman"/>
          <w:b/>
          <w:bCs/>
        </w:rPr>
        <w:t>SCHEDULE A</w:t>
      </w:r>
    </w:p>
    <w:p w:rsidR="00F46675" w:rsidRPr="00F46675" w:rsidRDefault="00F46675" w:rsidP="00F46675">
      <w:pPr>
        <w:autoSpaceDE w:val="0"/>
        <w:autoSpaceDN w:val="0"/>
        <w:adjustRightInd w:val="0"/>
        <w:jc w:val="both"/>
        <w:rPr>
          <w:rFonts w:eastAsia="Calibri" w:cs="Times New Roman"/>
          <w:b/>
          <w:bCs/>
        </w:rPr>
      </w:pPr>
    </w:p>
    <w:p w:rsidR="00F46675" w:rsidRPr="00F46675" w:rsidRDefault="00F46675" w:rsidP="00F46675">
      <w:pPr>
        <w:autoSpaceDE w:val="0"/>
        <w:autoSpaceDN w:val="0"/>
        <w:adjustRightInd w:val="0"/>
        <w:jc w:val="center"/>
        <w:rPr>
          <w:rFonts w:eastAsia="Calibri" w:cs="Times New Roman"/>
          <w:b/>
          <w:bCs/>
        </w:rPr>
      </w:pPr>
      <w:r w:rsidRPr="00F46675">
        <w:rPr>
          <w:rFonts w:eastAsia="Calibri" w:cs="Times New Roman"/>
          <w:b/>
          <w:bCs/>
        </w:rPr>
        <w:t xml:space="preserve">ISSUE PRICE OF THE NOTES </w:t>
      </w:r>
    </w:p>
    <w:p w:rsidR="00F46675" w:rsidRPr="00F46675" w:rsidRDefault="00F46675" w:rsidP="00F46675">
      <w:pPr>
        <w:autoSpaceDE w:val="0"/>
        <w:autoSpaceDN w:val="0"/>
        <w:adjustRightInd w:val="0"/>
        <w:jc w:val="center"/>
        <w:rPr>
          <w:rFonts w:eastAsia="Calibri" w:cs="Times New Roman"/>
        </w:rPr>
      </w:pPr>
      <w:r w:rsidRPr="00F46675">
        <w:rPr>
          <w:rFonts w:eastAsia="Calibri" w:cs="Times New Roman"/>
        </w:rPr>
        <w:t>(</w:t>
      </w:r>
      <w:r w:rsidRPr="00F46675">
        <w:rPr>
          <w:rFonts w:eastAsia="Calibri" w:cs="Times New Roman"/>
          <w:i/>
          <w:iCs/>
        </w:rPr>
        <w:t>Attached</w:t>
      </w:r>
      <w:r w:rsidRPr="00F46675">
        <w:rPr>
          <w:rFonts w:eastAsia="Calibri" w:cs="Times New Roman"/>
        </w:rPr>
        <w:t>)</w:t>
      </w:r>
    </w:p>
    <w:p w:rsidR="00F46675" w:rsidRPr="00F46675" w:rsidRDefault="00F46675" w:rsidP="00F46675">
      <w:pPr>
        <w:autoSpaceDE w:val="0"/>
        <w:autoSpaceDN w:val="0"/>
        <w:adjustRightInd w:val="0"/>
        <w:jc w:val="center"/>
        <w:rPr>
          <w:rFonts w:eastAsia="Calibri" w:cs="Times New Roman"/>
          <w:b/>
          <w:bCs/>
        </w:rPr>
      </w:pPr>
    </w:p>
    <w:tbl>
      <w:tblPr>
        <w:tblW w:w="8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59"/>
        <w:gridCol w:w="1721"/>
        <w:gridCol w:w="1742"/>
        <w:gridCol w:w="1664"/>
      </w:tblGrid>
      <w:tr w:rsidR="00F46675" w:rsidRPr="00F46675" w:rsidTr="00BE3B81">
        <w:trPr>
          <w:jc w:val="center"/>
        </w:trPr>
        <w:tc>
          <w:tcPr>
            <w:tcW w:w="1870" w:type="dxa"/>
            <w:tcBorders>
              <w:top w:val="single" w:sz="4" w:space="0" w:color="auto"/>
              <w:left w:val="single" w:sz="4" w:space="0" w:color="auto"/>
              <w:bottom w:val="single" w:sz="4" w:space="0" w:color="auto"/>
              <w:right w:val="single" w:sz="4" w:space="0" w:color="auto"/>
            </w:tcBorders>
            <w:hideMark/>
          </w:tcPr>
          <w:p w:rsidR="00F46675" w:rsidRPr="00F46675" w:rsidRDefault="00F46675" w:rsidP="00F46675">
            <w:pPr>
              <w:spacing w:after="160" w:line="256" w:lineRule="auto"/>
              <w:jc w:val="center"/>
              <w:rPr>
                <w:rFonts w:eastAsia="Times New Roman" w:cs="Times New Roman"/>
                <w:b/>
                <w:kern w:val="28"/>
              </w:rPr>
            </w:pPr>
            <w:r w:rsidRPr="00F46675">
              <w:rPr>
                <w:rFonts w:eastAsia="Times New Roman" w:cs="Times New Roman"/>
                <w:b/>
                <w:kern w:val="28"/>
              </w:rPr>
              <w:t>Maturity Date</w:t>
            </w:r>
          </w:p>
        </w:tc>
        <w:tc>
          <w:tcPr>
            <w:tcW w:w="1859" w:type="dxa"/>
            <w:tcBorders>
              <w:top w:val="single" w:sz="4" w:space="0" w:color="auto"/>
              <w:left w:val="single" w:sz="4" w:space="0" w:color="auto"/>
              <w:bottom w:val="single" w:sz="4" w:space="0" w:color="auto"/>
              <w:right w:val="single" w:sz="4" w:space="0" w:color="auto"/>
            </w:tcBorders>
            <w:hideMark/>
          </w:tcPr>
          <w:p w:rsidR="00F46675" w:rsidRPr="00F46675" w:rsidRDefault="00F46675" w:rsidP="00F46675">
            <w:pPr>
              <w:spacing w:after="160" w:line="256" w:lineRule="auto"/>
              <w:jc w:val="center"/>
              <w:rPr>
                <w:rFonts w:eastAsia="Times New Roman" w:cs="Times New Roman"/>
                <w:b/>
                <w:kern w:val="28"/>
              </w:rPr>
            </w:pPr>
            <w:r w:rsidRPr="00F46675">
              <w:rPr>
                <w:rFonts w:eastAsia="Times New Roman" w:cs="Times New Roman"/>
                <w:b/>
                <w:kern w:val="28"/>
              </w:rPr>
              <w:t>Par Amount</w:t>
            </w:r>
          </w:p>
        </w:tc>
        <w:tc>
          <w:tcPr>
            <w:tcW w:w="1721" w:type="dxa"/>
            <w:tcBorders>
              <w:top w:val="single" w:sz="4" w:space="0" w:color="auto"/>
              <w:left w:val="single" w:sz="4" w:space="0" w:color="auto"/>
              <w:bottom w:val="single" w:sz="4" w:space="0" w:color="auto"/>
              <w:right w:val="single" w:sz="4" w:space="0" w:color="auto"/>
            </w:tcBorders>
            <w:hideMark/>
          </w:tcPr>
          <w:p w:rsidR="00F46675" w:rsidRPr="00F46675" w:rsidRDefault="00F46675" w:rsidP="00F46675">
            <w:pPr>
              <w:spacing w:after="160" w:line="256" w:lineRule="auto"/>
              <w:jc w:val="center"/>
              <w:rPr>
                <w:rFonts w:eastAsia="Times New Roman" w:cs="Times New Roman"/>
                <w:b/>
                <w:kern w:val="28"/>
              </w:rPr>
            </w:pPr>
            <w:r w:rsidRPr="00F46675">
              <w:rPr>
                <w:rFonts w:eastAsia="Times New Roman" w:cs="Times New Roman"/>
                <w:b/>
                <w:kern w:val="28"/>
              </w:rPr>
              <w:t>Rate</w:t>
            </w:r>
          </w:p>
        </w:tc>
        <w:tc>
          <w:tcPr>
            <w:tcW w:w="1742" w:type="dxa"/>
            <w:tcBorders>
              <w:top w:val="single" w:sz="4" w:space="0" w:color="auto"/>
              <w:left w:val="single" w:sz="4" w:space="0" w:color="auto"/>
              <w:bottom w:val="single" w:sz="4" w:space="0" w:color="auto"/>
              <w:right w:val="single" w:sz="4" w:space="0" w:color="auto"/>
            </w:tcBorders>
            <w:hideMark/>
          </w:tcPr>
          <w:p w:rsidR="00F46675" w:rsidRPr="00F46675" w:rsidRDefault="00F46675" w:rsidP="00F46675">
            <w:pPr>
              <w:spacing w:after="160" w:line="256" w:lineRule="auto"/>
              <w:jc w:val="center"/>
              <w:rPr>
                <w:rFonts w:eastAsia="Times New Roman" w:cs="Times New Roman"/>
                <w:b/>
                <w:kern w:val="28"/>
              </w:rPr>
            </w:pPr>
            <w:r w:rsidRPr="00F46675">
              <w:rPr>
                <w:rFonts w:eastAsia="Times New Roman" w:cs="Times New Roman"/>
                <w:b/>
                <w:kern w:val="28"/>
              </w:rPr>
              <w:t>Issue Price</w:t>
            </w:r>
          </w:p>
        </w:tc>
        <w:tc>
          <w:tcPr>
            <w:tcW w:w="1664" w:type="dxa"/>
            <w:tcBorders>
              <w:top w:val="single" w:sz="4" w:space="0" w:color="auto"/>
              <w:left w:val="single" w:sz="4" w:space="0" w:color="auto"/>
              <w:bottom w:val="single" w:sz="4" w:space="0" w:color="auto"/>
              <w:right w:val="single" w:sz="4" w:space="0" w:color="auto"/>
            </w:tcBorders>
          </w:tcPr>
          <w:p w:rsidR="00F46675" w:rsidRPr="00F46675" w:rsidRDefault="00F46675" w:rsidP="00F46675">
            <w:pPr>
              <w:spacing w:after="160" w:line="256" w:lineRule="auto"/>
              <w:jc w:val="center"/>
              <w:rPr>
                <w:rFonts w:eastAsia="Times New Roman" w:cs="Times New Roman"/>
                <w:b/>
                <w:kern w:val="28"/>
              </w:rPr>
            </w:pPr>
            <w:r w:rsidRPr="00F46675">
              <w:rPr>
                <w:rFonts w:eastAsia="Times New Roman" w:cs="Times New Roman"/>
                <w:b/>
                <w:kern w:val="28"/>
              </w:rPr>
              <w:t>GR or HTP</w:t>
            </w:r>
          </w:p>
        </w:tc>
      </w:tr>
      <w:tr w:rsidR="00F46675" w:rsidRPr="00F46675" w:rsidTr="00BE3B81">
        <w:trPr>
          <w:jc w:val="center"/>
        </w:trPr>
        <w:tc>
          <w:tcPr>
            <w:tcW w:w="1870" w:type="dxa"/>
            <w:tcBorders>
              <w:top w:val="single" w:sz="4" w:space="0" w:color="auto"/>
              <w:left w:val="single" w:sz="4" w:space="0" w:color="auto"/>
              <w:bottom w:val="single" w:sz="4" w:space="0" w:color="auto"/>
              <w:right w:val="single" w:sz="4" w:space="0" w:color="auto"/>
            </w:tcBorders>
          </w:tcPr>
          <w:p w:rsidR="00F46675" w:rsidRPr="00F46675" w:rsidRDefault="00F46675" w:rsidP="00F46675">
            <w:pPr>
              <w:spacing w:after="160" w:line="256" w:lineRule="auto"/>
              <w:rPr>
                <w:rFonts w:eastAsia="Times New Roman" w:cs="Times New Roman"/>
                <w:kern w:val="28"/>
              </w:rPr>
            </w:pPr>
          </w:p>
        </w:tc>
        <w:tc>
          <w:tcPr>
            <w:tcW w:w="1859" w:type="dxa"/>
            <w:tcBorders>
              <w:top w:val="single" w:sz="4" w:space="0" w:color="auto"/>
              <w:left w:val="single" w:sz="4" w:space="0" w:color="auto"/>
              <w:bottom w:val="single" w:sz="4" w:space="0" w:color="auto"/>
              <w:right w:val="single" w:sz="4" w:space="0" w:color="auto"/>
            </w:tcBorders>
          </w:tcPr>
          <w:p w:rsidR="00F46675" w:rsidRPr="00F46675" w:rsidRDefault="00F46675" w:rsidP="00F46675">
            <w:pPr>
              <w:spacing w:after="160" w:line="256" w:lineRule="auto"/>
              <w:rPr>
                <w:rFonts w:eastAsia="Times New Roman" w:cs="Times New Roman"/>
                <w:kern w:val="28"/>
              </w:rPr>
            </w:pPr>
          </w:p>
        </w:tc>
        <w:tc>
          <w:tcPr>
            <w:tcW w:w="1721" w:type="dxa"/>
            <w:tcBorders>
              <w:top w:val="single" w:sz="4" w:space="0" w:color="auto"/>
              <w:left w:val="single" w:sz="4" w:space="0" w:color="auto"/>
              <w:bottom w:val="single" w:sz="4" w:space="0" w:color="auto"/>
              <w:right w:val="single" w:sz="4" w:space="0" w:color="auto"/>
            </w:tcBorders>
          </w:tcPr>
          <w:p w:rsidR="00F46675" w:rsidRPr="00F46675" w:rsidRDefault="00F46675" w:rsidP="00F46675">
            <w:pPr>
              <w:spacing w:after="160" w:line="256" w:lineRule="auto"/>
              <w:rPr>
                <w:rFonts w:eastAsia="Times New Roman" w:cs="Times New Roman"/>
                <w:kern w:val="28"/>
              </w:rPr>
            </w:pPr>
          </w:p>
        </w:tc>
        <w:tc>
          <w:tcPr>
            <w:tcW w:w="1742" w:type="dxa"/>
            <w:tcBorders>
              <w:top w:val="single" w:sz="4" w:space="0" w:color="auto"/>
              <w:left w:val="single" w:sz="4" w:space="0" w:color="auto"/>
              <w:bottom w:val="single" w:sz="4" w:space="0" w:color="auto"/>
              <w:right w:val="single" w:sz="4" w:space="0" w:color="auto"/>
            </w:tcBorders>
          </w:tcPr>
          <w:p w:rsidR="00F46675" w:rsidRPr="00F46675" w:rsidRDefault="00F46675" w:rsidP="00F46675">
            <w:pPr>
              <w:spacing w:after="160" w:line="256" w:lineRule="auto"/>
              <w:rPr>
                <w:rFonts w:eastAsia="Times New Roman" w:cs="Times New Roman"/>
                <w:kern w:val="28"/>
              </w:rPr>
            </w:pPr>
          </w:p>
        </w:tc>
        <w:tc>
          <w:tcPr>
            <w:tcW w:w="1664" w:type="dxa"/>
            <w:tcBorders>
              <w:top w:val="single" w:sz="4" w:space="0" w:color="auto"/>
              <w:left w:val="single" w:sz="4" w:space="0" w:color="auto"/>
              <w:bottom w:val="single" w:sz="4" w:space="0" w:color="auto"/>
              <w:right w:val="single" w:sz="4" w:space="0" w:color="auto"/>
            </w:tcBorders>
          </w:tcPr>
          <w:p w:rsidR="00F46675" w:rsidRPr="00F46675" w:rsidRDefault="00F46675" w:rsidP="00F46675">
            <w:pPr>
              <w:spacing w:after="160" w:line="256" w:lineRule="auto"/>
              <w:rPr>
                <w:rFonts w:eastAsia="Times New Roman" w:cs="Times New Roman"/>
                <w:kern w:val="28"/>
              </w:rPr>
            </w:pPr>
          </w:p>
        </w:tc>
      </w:tr>
    </w:tbl>
    <w:p w:rsidR="00F46675" w:rsidRPr="00F46675" w:rsidRDefault="00F46675" w:rsidP="00F46675">
      <w:pPr>
        <w:spacing w:after="160" w:line="259" w:lineRule="auto"/>
        <w:rPr>
          <w:rFonts w:ascii="Calibri" w:eastAsia="Calibri" w:hAnsi="Calibri" w:cs="Times New Roman"/>
          <w:sz w:val="22"/>
          <w:szCs w:val="22"/>
        </w:rPr>
      </w:pPr>
    </w:p>
    <w:p w:rsidR="00F46675" w:rsidRPr="00F46675" w:rsidRDefault="00F46675" w:rsidP="00F46675">
      <w:pPr>
        <w:spacing w:line="259" w:lineRule="auto"/>
        <w:rPr>
          <w:rFonts w:eastAsia="Calibri" w:cs="Times New Roman"/>
          <w:sz w:val="22"/>
          <w:szCs w:val="22"/>
        </w:rPr>
      </w:pPr>
      <w:r w:rsidRPr="00F46675">
        <w:rPr>
          <w:rFonts w:eastAsia="Calibri" w:cs="Times New Roman"/>
          <w:sz w:val="22"/>
          <w:szCs w:val="22"/>
        </w:rPr>
        <w:t>GR  - General Rule</w:t>
      </w:r>
    </w:p>
    <w:p w:rsidR="00F46675" w:rsidRPr="00F46675" w:rsidRDefault="00F46675" w:rsidP="00F46675">
      <w:pPr>
        <w:spacing w:line="259" w:lineRule="auto"/>
        <w:rPr>
          <w:rFonts w:eastAsia="Calibri" w:cs="Times New Roman"/>
          <w:sz w:val="22"/>
          <w:szCs w:val="22"/>
        </w:rPr>
      </w:pPr>
      <w:r w:rsidRPr="00F46675">
        <w:rPr>
          <w:rFonts w:eastAsia="Calibri" w:cs="Times New Roman"/>
          <w:sz w:val="22"/>
          <w:szCs w:val="22"/>
        </w:rPr>
        <w:t>HTP – Hold the Offering Price</w:t>
      </w:r>
    </w:p>
    <w:p w:rsidR="00F46675" w:rsidRPr="00F46675" w:rsidRDefault="00F46675" w:rsidP="00F46675">
      <w:pPr>
        <w:autoSpaceDE w:val="0"/>
        <w:autoSpaceDN w:val="0"/>
        <w:adjustRightInd w:val="0"/>
        <w:jc w:val="center"/>
        <w:rPr>
          <w:rFonts w:eastAsia="Calibri" w:cs="Times New Roman"/>
          <w:b/>
          <w:bCs/>
        </w:rPr>
      </w:pPr>
      <w:r w:rsidRPr="00F46675">
        <w:rPr>
          <w:rFonts w:ascii="AIDKMN+TimesNewRomanPS" w:eastAsia="Calibri" w:hAnsi="AIDKMN+TimesNewRomanPS" w:cs="AIDKMN+TimesNewRomanPS"/>
          <w:color w:val="000000"/>
        </w:rPr>
        <w:br w:type="page"/>
      </w:r>
      <w:r w:rsidRPr="00F46675">
        <w:rPr>
          <w:rFonts w:eastAsia="Calibri" w:cs="Times New Roman"/>
          <w:b/>
          <w:bCs/>
        </w:rPr>
        <w:t xml:space="preserve"> </w:t>
      </w:r>
    </w:p>
    <w:p w:rsidR="00F46675" w:rsidRPr="00F46675" w:rsidRDefault="00F46675" w:rsidP="00F46675">
      <w:pPr>
        <w:autoSpaceDE w:val="0"/>
        <w:autoSpaceDN w:val="0"/>
        <w:adjustRightInd w:val="0"/>
        <w:jc w:val="center"/>
        <w:rPr>
          <w:rFonts w:eastAsia="Calibri" w:cs="Times New Roman"/>
          <w:b/>
          <w:bCs/>
        </w:rPr>
      </w:pPr>
      <w:r w:rsidRPr="00F46675">
        <w:rPr>
          <w:rFonts w:eastAsia="Calibri" w:cs="Times New Roman"/>
          <w:b/>
          <w:bCs/>
        </w:rPr>
        <w:t>SCHEDULE B</w:t>
      </w:r>
    </w:p>
    <w:p w:rsidR="00F46675" w:rsidRPr="00F46675" w:rsidRDefault="00F46675" w:rsidP="00F46675">
      <w:pPr>
        <w:autoSpaceDE w:val="0"/>
        <w:autoSpaceDN w:val="0"/>
        <w:adjustRightInd w:val="0"/>
        <w:jc w:val="center"/>
        <w:rPr>
          <w:rFonts w:eastAsia="Calibri" w:cs="Times New Roman"/>
          <w:b/>
          <w:bCs/>
        </w:rPr>
      </w:pPr>
    </w:p>
    <w:p w:rsidR="00F46675" w:rsidRPr="00F46675" w:rsidRDefault="00F46675" w:rsidP="00F46675">
      <w:pPr>
        <w:autoSpaceDE w:val="0"/>
        <w:autoSpaceDN w:val="0"/>
        <w:adjustRightInd w:val="0"/>
        <w:jc w:val="center"/>
        <w:rPr>
          <w:rFonts w:eastAsia="Calibri" w:cs="Times New Roman"/>
          <w:b/>
          <w:bCs/>
        </w:rPr>
      </w:pPr>
      <w:r w:rsidRPr="00F46675">
        <w:rPr>
          <w:rFonts w:eastAsia="Calibri" w:cs="Times New Roman"/>
          <w:b/>
          <w:bCs/>
        </w:rPr>
        <w:t xml:space="preserve">PRICING WIRE OR EQUIVALENT COMMUNICATION </w:t>
      </w:r>
    </w:p>
    <w:p w:rsidR="00937CEA" w:rsidRPr="00AF07D3" w:rsidRDefault="00F46675" w:rsidP="00F46675">
      <w:pPr>
        <w:spacing w:after="160" w:line="259" w:lineRule="auto"/>
        <w:jc w:val="center"/>
        <w:rPr>
          <w:rFonts w:eastAsia="Times New Roman" w:cs="Times New Roman"/>
          <w:kern w:val="28"/>
          <w:sz w:val="23"/>
          <w:szCs w:val="23"/>
        </w:rPr>
      </w:pPr>
      <w:r w:rsidRPr="00F46675">
        <w:rPr>
          <w:rFonts w:eastAsia="Calibri" w:cs="Times New Roman"/>
        </w:rPr>
        <w:t>(</w:t>
      </w:r>
      <w:r w:rsidRPr="00F46675">
        <w:rPr>
          <w:rFonts w:eastAsia="Calibri" w:cs="Times New Roman"/>
          <w:i/>
          <w:iCs/>
        </w:rPr>
        <w:t>Attached</w:t>
      </w:r>
      <w:r w:rsidRPr="00F46675">
        <w:rPr>
          <w:rFonts w:eastAsia="Calibri" w:cs="Times New Roman"/>
        </w:rPr>
        <w:t>)</w:t>
      </w:r>
    </w:p>
    <w:p w:rsidR="00A04CA5" w:rsidRPr="00AF07D3" w:rsidRDefault="00A04CA5">
      <w:pPr>
        <w:rPr>
          <w:sz w:val="23"/>
          <w:szCs w:val="23"/>
        </w:rPr>
      </w:pPr>
    </w:p>
    <w:sectPr w:rsidR="00A04CA5" w:rsidRPr="00AF07D3" w:rsidSect="00B237FC">
      <w:headerReference w:type="even" r:id="rId16"/>
      <w:headerReference w:type="default" r:id="rId17"/>
      <w:footerReference w:type="even" r:id="rId18"/>
      <w:footerReference w:type="default" r:id="rId19"/>
      <w:headerReference w:type="first" r:id="rId20"/>
      <w:footerReference w:type="first" r:id="rId21"/>
      <w:pgSz w:w="12240" w:h="15840" w:code="1"/>
      <w:pgMar w:top="126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B6E" w:rsidRDefault="00706B6E" w:rsidP="0010678C">
      <w:r>
        <w:separator/>
      </w:r>
    </w:p>
  </w:endnote>
  <w:endnote w:type="continuationSeparator" w:id="0">
    <w:p w:rsidR="00706B6E" w:rsidRDefault="00706B6E" w:rsidP="0010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IDKMN+TimesNewRomanPS">
    <w:altName w:val="AIDKMN+TimesNewRomanPS"/>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IDKIM+TimesNewRomanPSMT">
    <w:altName w:val="AIDKIM+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0A" w:rsidRDefault="00973F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CEA" w:rsidRDefault="00095348" w:rsidP="004D5CAE">
    <w:pPr>
      <w:pStyle w:val="Footer"/>
      <w:rPr>
        <w:noProof/>
        <w:sz w:val="16"/>
      </w:rPr>
    </w:pPr>
    <w:r w:rsidRPr="00095348">
      <w:rPr>
        <w:noProof/>
        <w:sz w:val="16"/>
      </w:rPr>
      <w:t>{00152311;v1/ 16-072/007}</w:t>
    </w:r>
  </w:p>
  <w:p w:rsidR="00937CEA" w:rsidRPr="004D5CAE" w:rsidRDefault="000E58A3" w:rsidP="004D5CAE">
    <w:pPr>
      <w:pStyle w:val="Footer"/>
      <w:jc w:val="center"/>
    </w:pPr>
    <w:r>
      <w:t>-</w:t>
    </w:r>
    <w:r w:rsidR="00937CEA" w:rsidRPr="004D5CAE">
      <w:fldChar w:fldCharType="begin"/>
    </w:r>
    <w:r w:rsidR="00937CEA" w:rsidRPr="004D5CAE">
      <w:instrText xml:space="preserve"> PAGE   \* MERGEFORMAT </w:instrText>
    </w:r>
    <w:r w:rsidR="00937CEA" w:rsidRPr="004D5CAE">
      <w:fldChar w:fldCharType="separate"/>
    </w:r>
    <w:r w:rsidR="00095348">
      <w:rPr>
        <w:noProof/>
      </w:rPr>
      <w:t>1</w:t>
    </w:r>
    <w:r w:rsidR="00937CEA" w:rsidRPr="004D5CAE">
      <w:rPr>
        <w:noProof/>
      </w:rPr>
      <w:fldChar w:fldCharType="end"/>
    </w:r>
    <w:r>
      <w:rPr>
        <w:noProof/>
      </w:rPr>
      <w:t>-</w:t>
    </w:r>
  </w:p>
  <w:p w:rsidR="00937CEA" w:rsidRPr="004D5CAE" w:rsidRDefault="00937C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0A" w:rsidRDefault="00973F0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78C" w:rsidRDefault="0010678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8A3" w:rsidRPr="000E58A3" w:rsidRDefault="00095348" w:rsidP="00973F0A">
    <w:pPr>
      <w:pStyle w:val="Footer"/>
    </w:pPr>
    <w:r w:rsidRPr="00095348">
      <w:rPr>
        <w:noProof/>
        <w:sz w:val="16"/>
      </w:rPr>
      <w:t>{00152311;v1/ 16-072/007}</w:t>
    </w:r>
    <w:sdt>
      <w:sdtPr>
        <w:id w:val="-767314016"/>
        <w:docPartObj>
          <w:docPartGallery w:val="Page Numbers (Bottom of Page)"/>
          <w:docPartUnique/>
        </w:docPartObj>
      </w:sdtPr>
      <w:sdtEndPr>
        <w:rPr>
          <w:noProof/>
        </w:rPr>
      </w:sdtEndPr>
      <w:sdtContent>
        <w:r w:rsidR="00973F0A">
          <w:tab/>
        </w:r>
        <w:r w:rsidR="000E58A3" w:rsidRPr="000E58A3">
          <w:t>-</w:t>
        </w:r>
        <w:r w:rsidR="000E58A3" w:rsidRPr="000E58A3">
          <w:fldChar w:fldCharType="begin"/>
        </w:r>
        <w:r w:rsidR="000E58A3" w:rsidRPr="000E58A3">
          <w:instrText xml:space="preserve"> PAGE   \* MERGEFORMAT </w:instrText>
        </w:r>
        <w:r w:rsidR="000E58A3" w:rsidRPr="000E58A3">
          <w:fldChar w:fldCharType="separate"/>
        </w:r>
        <w:r w:rsidR="00154E2E">
          <w:rPr>
            <w:noProof/>
          </w:rPr>
          <w:t>17</w:t>
        </w:r>
        <w:r w:rsidR="000E58A3" w:rsidRPr="000E58A3">
          <w:rPr>
            <w:noProof/>
          </w:rPr>
          <w:fldChar w:fldCharType="end"/>
        </w:r>
        <w:r w:rsidR="000E58A3" w:rsidRPr="000E58A3">
          <w:rPr>
            <w:noProof/>
          </w:rPr>
          <w:t>-</w:t>
        </w:r>
      </w:sdtContent>
    </w:sdt>
  </w:p>
  <w:p w:rsidR="0010678C" w:rsidRPr="000E58A3" w:rsidRDefault="0010678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78C" w:rsidRDefault="00106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B6E" w:rsidRDefault="00706B6E" w:rsidP="0010678C">
      <w:pPr>
        <w:rPr>
          <w:noProof/>
        </w:rPr>
      </w:pPr>
      <w:r>
        <w:rPr>
          <w:noProof/>
        </w:rPr>
        <w:separator/>
      </w:r>
    </w:p>
  </w:footnote>
  <w:footnote w:type="continuationSeparator" w:id="0">
    <w:p w:rsidR="00706B6E" w:rsidRDefault="00706B6E" w:rsidP="00106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0A" w:rsidRDefault="00973F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0A" w:rsidRDefault="00973F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F0A" w:rsidRDefault="00973F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31" w:rsidRPr="00EC24C6" w:rsidRDefault="00883C31" w:rsidP="00663A6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675" w:rsidRPr="005C5BC3" w:rsidRDefault="00F46675" w:rsidP="00663A6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78C" w:rsidRDefault="0010678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78C" w:rsidRDefault="0010678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78C" w:rsidRDefault="00106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3B2"/>
    <w:multiLevelType w:val="hybridMultilevel"/>
    <w:tmpl w:val="C1EE51C4"/>
    <w:lvl w:ilvl="0" w:tplc="A5DA435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5E076FE"/>
    <w:multiLevelType w:val="hybridMultilevel"/>
    <w:tmpl w:val="C1EE51C4"/>
    <w:lvl w:ilvl="0" w:tplc="A5DA4354">
      <w:start w:val="1"/>
      <w:numFmt w:val="decimal"/>
      <w:lvlText w:val="%1."/>
      <w:lvlJc w:val="left"/>
      <w:pPr>
        <w:ind w:left="117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4FB776F1"/>
    <w:multiLevelType w:val="hybridMultilevel"/>
    <w:tmpl w:val="58F2B570"/>
    <w:lvl w:ilvl="0" w:tplc="AEF224CE">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8D21BE1"/>
    <w:multiLevelType w:val="hybridMultilevel"/>
    <w:tmpl w:val="E9DAE36C"/>
    <w:lvl w:ilvl="0" w:tplc="A1B2AC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8EB460E"/>
    <w:multiLevelType w:val="hybridMultilevel"/>
    <w:tmpl w:val="224C269E"/>
    <w:lvl w:ilvl="0" w:tplc="7DD4D050">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184160F"/>
    <w:multiLevelType w:val="hybridMultilevel"/>
    <w:tmpl w:val="5B6A60C0"/>
    <w:lvl w:ilvl="0" w:tplc="4412C63A">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201DC4"/>
    <w:multiLevelType w:val="hybridMultilevel"/>
    <w:tmpl w:val="CD8C1C94"/>
    <w:lvl w:ilvl="0" w:tplc="A678F4D6">
      <w:start w:val="4"/>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1064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06B6E"/>
    <w:rsid w:val="00000D46"/>
    <w:rsid w:val="00002B7F"/>
    <w:rsid w:val="0000753F"/>
    <w:rsid w:val="000145EB"/>
    <w:rsid w:val="00022776"/>
    <w:rsid w:val="00047C8C"/>
    <w:rsid w:val="00050E9F"/>
    <w:rsid w:val="00052E24"/>
    <w:rsid w:val="0005675E"/>
    <w:rsid w:val="00062F16"/>
    <w:rsid w:val="0006409C"/>
    <w:rsid w:val="00071D77"/>
    <w:rsid w:val="000768C2"/>
    <w:rsid w:val="0008453D"/>
    <w:rsid w:val="00085AAD"/>
    <w:rsid w:val="00095348"/>
    <w:rsid w:val="00097230"/>
    <w:rsid w:val="000A62B7"/>
    <w:rsid w:val="000B1551"/>
    <w:rsid w:val="000B7FD3"/>
    <w:rsid w:val="000C0FC7"/>
    <w:rsid w:val="000D2A2A"/>
    <w:rsid w:val="000E58A3"/>
    <w:rsid w:val="000E66CE"/>
    <w:rsid w:val="000F6FF5"/>
    <w:rsid w:val="00100289"/>
    <w:rsid w:val="00105842"/>
    <w:rsid w:val="00105B78"/>
    <w:rsid w:val="0010678C"/>
    <w:rsid w:val="001226BF"/>
    <w:rsid w:val="0012393C"/>
    <w:rsid w:val="00126573"/>
    <w:rsid w:val="00132893"/>
    <w:rsid w:val="00135C5F"/>
    <w:rsid w:val="001368AC"/>
    <w:rsid w:val="0014465B"/>
    <w:rsid w:val="00154E2E"/>
    <w:rsid w:val="0016098C"/>
    <w:rsid w:val="00163631"/>
    <w:rsid w:val="00166F40"/>
    <w:rsid w:val="00173B78"/>
    <w:rsid w:val="00174832"/>
    <w:rsid w:val="00174CD4"/>
    <w:rsid w:val="00186424"/>
    <w:rsid w:val="00187DF1"/>
    <w:rsid w:val="001940CE"/>
    <w:rsid w:val="001A424F"/>
    <w:rsid w:val="001A5433"/>
    <w:rsid w:val="001A5659"/>
    <w:rsid w:val="001B331C"/>
    <w:rsid w:val="001C24BF"/>
    <w:rsid w:val="001E1060"/>
    <w:rsid w:val="001E2A78"/>
    <w:rsid w:val="001E3923"/>
    <w:rsid w:val="001F41AE"/>
    <w:rsid w:val="00210517"/>
    <w:rsid w:val="00226D4B"/>
    <w:rsid w:val="00227714"/>
    <w:rsid w:val="00232533"/>
    <w:rsid w:val="00234BA7"/>
    <w:rsid w:val="00241785"/>
    <w:rsid w:val="00250253"/>
    <w:rsid w:val="00253EDA"/>
    <w:rsid w:val="0026752E"/>
    <w:rsid w:val="0026798A"/>
    <w:rsid w:val="00280D84"/>
    <w:rsid w:val="00286C43"/>
    <w:rsid w:val="0029017F"/>
    <w:rsid w:val="00291B9B"/>
    <w:rsid w:val="00293860"/>
    <w:rsid w:val="00293F5C"/>
    <w:rsid w:val="002961FE"/>
    <w:rsid w:val="002B1187"/>
    <w:rsid w:val="002B12B0"/>
    <w:rsid w:val="002C3084"/>
    <w:rsid w:val="002D251F"/>
    <w:rsid w:val="002E2510"/>
    <w:rsid w:val="002E4CEE"/>
    <w:rsid w:val="00304648"/>
    <w:rsid w:val="00315F39"/>
    <w:rsid w:val="0032281C"/>
    <w:rsid w:val="00332BF6"/>
    <w:rsid w:val="003358DC"/>
    <w:rsid w:val="00337BA5"/>
    <w:rsid w:val="0034195A"/>
    <w:rsid w:val="00346716"/>
    <w:rsid w:val="00350FA2"/>
    <w:rsid w:val="003525AA"/>
    <w:rsid w:val="00352C57"/>
    <w:rsid w:val="00353043"/>
    <w:rsid w:val="003532C0"/>
    <w:rsid w:val="00366502"/>
    <w:rsid w:val="00376566"/>
    <w:rsid w:val="00387F1B"/>
    <w:rsid w:val="003A0E5A"/>
    <w:rsid w:val="003B6D79"/>
    <w:rsid w:val="003D2C05"/>
    <w:rsid w:val="003D72A9"/>
    <w:rsid w:val="003D784F"/>
    <w:rsid w:val="003E39FA"/>
    <w:rsid w:val="003F71AD"/>
    <w:rsid w:val="0040160E"/>
    <w:rsid w:val="004028A7"/>
    <w:rsid w:val="0040524B"/>
    <w:rsid w:val="00415AE5"/>
    <w:rsid w:val="00417AC7"/>
    <w:rsid w:val="004307EC"/>
    <w:rsid w:val="0043453E"/>
    <w:rsid w:val="0045468A"/>
    <w:rsid w:val="00465614"/>
    <w:rsid w:val="00466E11"/>
    <w:rsid w:val="00476BCF"/>
    <w:rsid w:val="0048226D"/>
    <w:rsid w:val="00485376"/>
    <w:rsid w:val="004919EC"/>
    <w:rsid w:val="004A0659"/>
    <w:rsid w:val="004A0AA0"/>
    <w:rsid w:val="004A364D"/>
    <w:rsid w:val="004B07DB"/>
    <w:rsid w:val="004C29DC"/>
    <w:rsid w:val="004C4D9A"/>
    <w:rsid w:val="004D1D57"/>
    <w:rsid w:val="004D7964"/>
    <w:rsid w:val="00510FC7"/>
    <w:rsid w:val="005237E0"/>
    <w:rsid w:val="0053267A"/>
    <w:rsid w:val="005502E2"/>
    <w:rsid w:val="00552A1B"/>
    <w:rsid w:val="00555DD8"/>
    <w:rsid w:val="00556212"/>
    <w:rsid w:val="00571A4D"/>
    <w:rsid w:val="0057374D"/>
    <w:rsid w:val="00573B74"/>
    <w:rsid w:val="00574308"/>
    <w:rsid w:val="005747BB"/>
    <w:rsid w:val="005843F6"/>
    <w:rsid w:val="0058478A"/>
    <w:rsid w:val="0059163B"/>
    <w:rsid w:val="00595876"/>
    <w:rsid w:val="00596D92"/>
    <w:rsid w:val="005B14B4"/>
    <w:rsid w:val="005B1A6D"/>
    <w:rsid w:val="005B39C6"/>
    <w:rsid w:val="005C2233"/>
    <w:rsid w:val="005C7AE1"/>
    <w:rsid w:val="005D7E00"/>
    <w:rsid w:val="005E7417"/>
    <w:rsid w:val="005F0CB8"/>
    <w:rsid w:val="005F1B28"/>
    <w:rsid w:val="00602B3A"/>
    <w:rsid w:val="00603D46"/>
    <w:rsid w:val="00604699"/>
    <w:rsid w:val="00606B28"/>
    <w:rsid w:val="006100DD"/>
    <w:rsid w:val="00614E0A"/>
    <w:rsid w:val="00622663"/>
    <w:rsid w:val="006432F0"/>
    <w:rsid w:val="0065405E"/>
    <w:rsid w:val="00655759"/>
    <w:rsid w:val="006621EC"/>
    <w:rsid w:val="00677479"/>
    <w:rsid w:val="006908CC"/>
    <w:rsid w:val="006927E8"/>
    <w:rsid w:val="0069604B"/>
    <w:rsid w:val="006A204A"/>
    <w:rsid w:val="006A295F"/>
    <w:rsid w:val="006B097D"/>
    <w:rsid w:val="006B165F"/>
    <w:rsid w:val="006B48F2"/>
    <w:rsid w:val="006C4C2E"/>
    <w:rsid w:val="006D2BBF"/>
    <w:rsid w:val="006D359C"/>
    <w:rsid w:val="006F2C23"/>
    <w:rsid w:val="006F3F56"/>
    <w:rsid w:val="00700675"/>
    <w:rsid w:val="007022CE"/>
    <w:rsid w:val="00706B6E"/>
    <w:rsid w:val="00715B74"/>
    <w:rsid w:val="00737824"/>
    <w:rsid w:val="007451A0"/>
    <w:rsid w:val="007453F0"/>
    <w:rsid w:val="00762FF5"/>
    <w:rsid w:val="00767B68"/>
    <w:rsid w:val="00770E3C"/>
    <w:rsid w:val="0077133D"/>
    <w:rsid w:val="00771FCC"/>
    <w:rsid w:val="007721EF"/>
    <w:rsid w:val="0077705D"/>
    <w:rsid w:val="00785F39"/>
    <w:rsid w:val="007902FA"/>
    <w:rsid w:val="0079157A"/>
    <w:rsid w:val="00794629"/>
    <w:rsid w:val="007952C2"/>
    <w:rsid w:val="007A1090"/>
    <w:rsid w:val="007A4171"/>
    <w:rsid w:val="007A5845"/>
    <w:rsid w:val="007E3A51"/>
    <w:rsid w:val="007F3D39"/>
    <w:rsid w:val="007F770E"/>
    <w:rsid w:val="00811862"/>
    <w:rsid w:val="0082057C"/>
    <w:rsid w:val="00825026"/>
    <w:rsid w:val="008301CC"/>
    <w:rsid w:val="008318EF"/>
    <w:rsid w:val="00841321"/>
    <w:rsid w:val="0084150E"/>
    <w:rsid w:val="008450C8"/>
    <w:rsid w:val="008542E2"/>
    <w:rsid w:val="00873D1F"/>
    <w:rsid w:val="00877C86"/>
    <w:rsid w:val="00883C31"/>
    <w:rsid w:val="00895900"/>
    <w:rsid w:val="008A60F0"/>
    <w:rsid w:val="008A6BF6"/>
    <w:rsid w:val="008D4496"/>
    <w:rsid w:val="008D4508"/>
    <w:rsid w:val="008E2C6A"/>
    <w:rsid w:val="008E43A8"/>
    <w:rsid w:val="008E6B15"/>
    <w:rsid w:val="008E6FF7"/>
    <w:rsid w:val="00900DB4"/>
    <w:rsid w:val="00913BF3"/>
    <w:rsid w:val="009209B1"/>
    <w:rsid w:val="009261B4"/>
    <w:rsid w:val="0093538E"/>
    <w:rsid w:val="00937CEA"/>
    <w:rsid w:val="00954050"/>
    <w:rsid w:val="00955620"/>
    <w:rsid w:val="00955C68"/>
    <w:rsid w:val="009720CA"/>
    <w:rsid w:val="00973F0A"/>
    <w:rsid w:val="00981E82"/>
    <w:rsid w:val="009A0A24"/>
    <w:rsid w:val="009B5B4C"/>
    <w:rsid w:val="009C1817"/>
    <w:rsid w:val="009C1BC0"/>
    <w:rsid w:val="009C4212"/>
    <w:rsid w:val="009C5477"/>
    <w:rsid w:val="009C74F1"/>
    <w:rsid w:val="009C7754"/>
    <w:rsid w:val="009D27CA"/>
    <w:rsid w:val="009D6D81"/>
    <w:rsid w:val="009F2B3C"/>
    <w:rsid w:val="00A0052E"/>
    <w:rsid w:val="00A04811"/>
    <w:rsid w:val="00A04CA5"/>
    <w:rsid w:val="00A14E8E"/>
    <w:rsid w:val="00A210C4"/>
    <w:rsid w:val="00A340BE"/>
    <w:rsid w:val="00A45C56"/>
    <w:rsid w:val="00A52D48"/>
    <w:rsid w:val="00A56FE3"/>
    <w:rsid w:val="00A570D6"/>
    <w:rsid w:val="00A6411E"/>
    <w:rsid w:val="00A74381"/>
    <w:rsid w:val="00A7496A"/>
    <w:rsid w:val="00A9262B"/>
    <w:rsid w:val="00A93020"/>
    <w:rsid w:val="00AA1116"/>
    <w:rsid w:val="00AA27DF"/>
    <w:rsid w:val="00AB0073"/>
    <w:rsid w:val="00AB402D"/>
    <w:rsid w:val="00AC1366"/>
    <w:rsid w:val="00AE5F08"/>
    <w:rsid w:val="00AF07D3"/>
    <w:rsid w:val="00AF3860"/>
    <w:rsid w:val="00AF65A4"/>
    <w:rsid w:val="00B00711"/>
    <w:rsid w:val="00B100B2"/>
    <w:rsid w:val="00B134A5"/>
    <w:rsid w:val="00B1790A"/>
    <w:rsid w:val="00B21F48"/>
    <w:rsid w:val="00B237FC"/>
    <w:rsid w:val="00B35DB6"/>
    <w:rsid w:val="00B51E07"/>
    <w:rsid w:val="00B641B1"/>
    <w:rsid w:val="00B66F6D"/>
    <w:rsid w:val="00B73D10"/>
    <w:rsid w:val="00B83EE1"/>
    <w:rsid w:val="00B93E07"/>
    <w:rsid w:val="00BA173D"/>
    <w:rsid w:val="00BA38D5"/>
    <w:rsid w:val="00BB13E7"/>
    <w:rsid w:val="00BB73EB"/>
    <w:rsid w:val="00BD09D7"/>
    <w:rsid w:val="00BD7BA3"/>
    <w:rsid w:val="00BE0F87"/>
    <w:rsid w:val="00BE7D32"/>
    <w:rsid w:val="00BF3CBF"/>
    <w:rsid w:val="00BF3EF6"/>
    <w:rsid w:val="00BF5884"/>
    <w:rsid w:val="00C002B7"/>
    <w:rsid w:val="00C018CE"/>
    <w:rsid w:val="00C019F4"/>
    <w:rsid w:val="00C025B9"/>
    <w:rsid w:val="00C02918"/>
    <w:rsid w:val="00C03E0C"/>
    <w:rsid w:val="00C13753"/>
    <w:rsid w:val="00C16416"/>
    <w:rsid w:val="00C404F2"/>
    <w:rsid w:val="00C42A3C"/>
    <w:rsid w:val="00C62511"/>
    <w:rsid w:val="00C65ACE"/>
    <w:rsid w:val="00C71DFF"/>
    <w:rsid w:val="00C72401"/>
    <w:rsid w:val="00C77720"/>
    <w:rsid w:val="00C81794"/>
    <w:rsid w:val="00C95276"/>
    <w:rsid w:val="00CA5F14"/>
    <w:rsid w:val="00CB3B56"/>
    <w:rsid w:val="00CB4CDB"/>
    <w:rsid w:val="00CD187A"/>
    <w:rsid w:val="00CD3651"/>
    <w:rsid w:val="00CD6647"/>
    <w:rsid w:val="00CE6A93"/>
    <w:rsid w:val="00D05B11"/>
    <w:rsid w:val="00D11684"/>
    <w:rsid w:val="00D24CE1"/>
    <w:rsid w:val="00D25D1F"/>
    <w:rsid w:val="00D323A5"/>
    <w:rsid w:val="00D3537B"/>
    <w:rsid w:val="00D4268D"/>
    <w:rsid w:val="00D430D1"/>
    <w:rsid w:val="00D511FF"/>
    <w:rsid w:val="00D55810"/>
    <w:rsid w:val="00D64191"/>
    <w:rsid w:val="00D76672"/>
    <w:rsid w:val="00D76744"/>
    <w:rsid w:val="00D87092"/>
    <w:rsid w:val="00D87942"/>
    <w:rsid w:val="00DA771C"/>
    <w:rsid w:val="00DB4199"/>
    <w:rsid w:val="00DC3540"/>
    <w:rsid w:val="00DD0AB0"/>
    <w:rsid w:val="00DD3A23"/>
    <w:rsid w:val="00DD6B23"/>
    <w:rsid w:val="00DF2160"/>
    <w:rsid w:val="00E013E7"/>
    <w:rsid w:val="00E0550C"/>
    <w:rsid w:val="00E056E2"/>
    <w:rsid w:val="00E21B0D"/>
    <w:rsid w:val="00E34A40"/>
    <w:rsid w:val="00E35AB2"/>
    <w:rsid w:val="00E448C0"/>
    <w:rsid w:val="00E50CBC"/>
    <w:rsid w:val="00E52750"/>
    <w:rsid w:val="00E54C42"/>
    <w:rsid w:val="00E55C91"/>
    <w:rsid w:val="00E6019B"/>
    <w:rsid w:val="00E615F5"/>
    <w:rsid w:val="00E657C2"/>
    <w:rsid w:val="00E7270F"/>
    <w:rsid w:val="00E72767"/>
    <w:rsid w:val="00E91A63"/>
    <w:rsid w:val="00EA081B"/>
    <w:rsid w:val="00EA0EEA"/>
    <w:rsid w:val="00EA70D8"/>
    <w:rsid w:val="00EB1CF5"/>
    <w:rsid w:val="00EB3F9F"/>
    <w:rsid w:val="00EB5A63"/>
    <w:rsid w:val="00EC3CE7"/>
    <w:rsid w:val="00EC609D"/>
    <w:rsid w:val="00ED461D"/>
    <w:rsid w:val="00ED5872"/>
    <w:rsid w:val="00EE6E53"/>
    <w:rsid w:val="00EE6E68"/>
    <w:rsid w:val="00F01C14"/>
    <w:rsid w:val="00F10A7C"/>
    <w:rsid w:val="00F12D43"/>
    <w:rsid w:val="00F30359"/>
    <w:rsid w:val="00F46675"/>
    <w:rsid w:val="00F47EC3"/>
    <w:rsid w:val="00F539EB"/>
    <w:rsid w:val="00F61E69"/>
    <w:rsid w:val="00F66E88"/>
    <w:rsid w:val="00F81983"/>
    <w:rsid w:val="00F82503"/>
    <w:rsid w:val="00F84088"/>
    <w:rsid w:val="00F91057"/>
    <w:rsid w:val="00FA702B"/>
    <w:rsid w:val="00FB01ED"/>
    <w:rsid w:val="00FB3313"/>
    <w:rsid w:val="00FB7B6C"/>
    <w:rsid w:val="00FC312F"/>
    <w:rsid w:val="00FD54D1"/>
    <w:rsid w:val="00FE4837"/>
    <w:rsid w:val="00FF1ED1"/>
    <w:rsid w:val="00FF5860"/>
    <w:rsid w:val="00FF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Body Text" w:qFormat="1"/>
    <w:lsdException w:name="Subtitle" w:semiHidden="1" w:uiPriority="11" w:unhideWhenUsed="1" w:qFormat="1"/>
    <w:lsdException w:name="Strong" w:semiHidden="1" w:uiPriority="22" w:unhideWhenUsed="1" w:qFormat="1"/>
    <w:lsdException w:name="Emphasis" w:semiHidden="1" w:uiPriority="20" w:unhideWhenUsed="1" w:qFormat="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0678C"/>
  </w:style>
  <w:style w:type="paragraph" w:styleId="Heading1">
    <w:name w:val="heading 1"/>
    <w:basedOn w:val="Normal"/>
    <w:link w:val="Heading1Char"/>
    <w:uiPriority w:val="9"/>
    <w:qFormat/>
    <w:rsid w:val="0010678C"/>
    <w:pPr>
      <w:keepNext/>
      <w:spacing w:after="240"/>
      <w:outlineLvl w:val="0"/>
    </w:pPr>
    <w:rPr>
      <w:rFonts w:eastAsiaTheme="majorEastAsia" w:cstheme="majorBidi"/>
      <w:bCs/>
      <w:szCs w:val="28"/>
    </w:rPr>
  </w:style>
  <w:style w:type="paragraph" w:styleId="Heading2">
    <w:name w:val="heading 2"/>
    <w:basedOn w:val="Normal"/>
    <w:link w:val="Heading2Char"/>
    <w:uiPriority w:val="9"/>
    <w:semiHidden/>
    <w:unhideWhenUsed/>
    <w:qFormat/>
    <w:rsid w:val="0010678C"/>
    <w:pPr>
      <w:spacing w:after="240"/>
      <w:outlineLvl w:val="1"/>
    </w:pPr>
    <w:rPr>
      <w:rFonts w:eastAsiaTheme="majorEastAsia" w:cstheme="majorBidi"/>
      <w:bCs/>
      <w:szCs w:val="26"/>
    </w:rPr>
  </w:style>
  <w:style w:type="paragraph" w:styleId="Heading3">
    <w:name w:val="heading 3"/>
    <w:basedOn w:val="Normal"/>
    <w:link w:val="Heading3Char"/>
    <w:uiPriority w:val="9"/>
    <w:semiHidden/>
    <w:unhideWhenUsed/>
    <w:qFormat/>
    <w:rsid w:val="0010678C"/>
    <w:pPr>
      <w:spacing w:after="240"/>
      <w:outlineLvl w:val="2"/>
    </w:pPr>
    <w:rPr>
      <w:rFonts w:eastAsiaTheme="majorEastAsia" w:cstheme="majorBidi"/>
      <w:bCs/>
    </w:rPr>
  </w:style>
  <w:style w:type="paragraph" w:styleId="Heading4">
    <w:name w:val="heading 4"/>
    <w:basedOn w:val="Normal"/>
    <w:link w:val="Heading4Char"/>
    <w:uiPriority w:val="9"/>
    <w:semiHidden/>
    <w:unhideWhenUsed/>
    <w:qFormat/>
    <w:rsid w:val="0010678C"/>
    <w:pPr>
      <w:spacing w:after="240"/>
      <w:outlineLvl w:val="3"/>
    </w:pPr>
    <w:rPr>
      <w:rFonts w:eastAsiaTheme="majorEastAsia" w:cstheme="majorBidi"/>
      <w:bCs/>
      <w:iCs/>
    </w:rPr>
  </w:style>
  <w:style w:type="paragraph" w:styleId="Heading5">
    <w:name w:val="heading 5"/>
    <w:basedOn w:val="Normal"/>
    <w:link w:val="Heading5Char"/>
    <w:uiPriority w:val="9"/>
    <w:semiHidden/>
    <w:unhideWhenUsed/>
    <w:qFormat/>
    <w:rsid w:val="0010678C"/>
    <w:pPr>
      <w:spacing w:after="240"/>
      <w:outlineLvl w:val="4"/>
    </w:pPr>
    <w:rPr>
      <w:rFonts w:eastAsiaTheme="majorEastAsia" w:cstheme="majorBidi"/>
    </w:rPr>
  </w:style>
  <w:style w:type="paragraph" w:styleId="Heading6">
    <w:name w:val="heading 6"/>
    <w:basedOn w:val="Normal"/>
    <w:link w:val="Heading6Char"/>
    <w:uiPriority w:val="9"/>
    <w:semiHidden/>
    <w:unhideWhenUsed/>
    <w:qFormat/>
    <w:rsid w:val="0010678C"/>
    <w:pPr>
      <w:spacing w:after="240"/>
      <w:outlineLvl w:val="5"/>
    </w:pPr>
    <w:rPr>
      <w:rFonts w:eastAsiaTheme="majorEastAsia" w:cstheme="majorBidi"/>
      <w:iCs/>
    </w:rPr>
  </w:style>
  <w:style w:type="paragraph" w:styleId="Heading7">
    <w:name w:val="heading 7"/>
    <w:basedOn w:val="Normal"/>
    <w:link w:val="Heading7Char"/>
    <w:uiPriority w:val="9"/>
    <w:semiHidden/>
    <w:unhideWhenUsed/>
    <w:qFormat/>
    <w:rsid w:val="0010678C"/>
    <w:pPr>
      <w:spacing w:after="240"/>
      <w:outlineLvl w:val="6"/>
    </w:pPr>
    <w:rPr>
      <w:rFonts w:eastAsiaTheme="majorEastAsia" w:cstheme="majorBidi"/>
      <w:iCs/>
    </w:rPr>
  </w:style>
  <w:style w:type="paragraph" w:styleId="Heading8">
    <w:name w:val="heading 8"/>
    <w:basedOn w:val="Normal"/>
    <w:link w:val="Heading8Char"/>
    <w:uiPriority w:val="9"/>
    <w:semiHidden/>
    <w:unhideWhenUsed/>
    <w:qFormat/>
    <w:rsid w:val="0010678C"/>
    <w:pPr>
      <w:spacing w:after="240"/>
      <w:outlineLvl w:val="7"/>
    </w:pPr>
    <w:rPr>
      <w:rFonts w:eastAsiaTheme="majorEastAsia" w:cstheme="majorBidi"/>
      <w:szCs w:val="20"/>
    </w:rPr>
  </w:style>
  <w:style w:type="paragraph" w:styleId="Heading9">
    <w:name w:val="heading 9"/>
    <w:basedOn w:val="Normal"/>
    <w:link w:val="Heading9Char"/>
    <w:uiPriority w:val="9"/>
    <w:semiHidden/>
    <w:unhideWhenUsed/>
    <w:qFormat/>
    <w:rsid w:val="0010678C"/>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678C"/>
    <w:pPr>
      <w:tabs>
        <w:tab w:val="center" w:pos="4680"/>
        <w:tab w:val="right" w:pos="9360"/>
      </w:tabs>
    </w:pPr>
  </w:style>
  <w:style w:type="character" w:customStyle="1" w:styleId="HeaderChar">
    <w:name w:val="Header Char"/>
    <w:basedOn w:val="DefaultParagraphFont"/>
    <w:link w:val="Header"/>
    <w:rsid w:val="0010678C"/>
    <w:rPr>
      <w:sz w:val="24"/>
      <w:szCs w:val="24"/>
    </w:rPr>
  </w:style>
  <w:style w:type="paragraph" w:styleId="Footer">
    <w:name w:val="footer"/>
    <w:basedOn w:val="Normal"/>
    <w:link w:val="FooterChar"/>
    <w:uiPriority w:val="99"/>
    <w:rsid w:val="0010678C"/>
    <w:pPr>
      <w:tabs>
        <w:tab w:val="center" w:pos="4680"/>
        <w:tab w:val="right" w:pos="9360"/>
      </w:tabs>
    </w:pPr>
  </w:style>
  <w:style w:type="character" w:customStyle="1" w:styleId="FooterChar">
    <w:name w:val="Footer Char"/>
    <w:basedOn w:val="DefaultParagraphFont"/>
    <w:link w:val="Footer"/>
    <w:uiPriority w:val="99"/>
    <w:rsid w:val="0010678C"/>
    <w:rPr>
      <w:sz w:val="24"/>
      <w:szCs w:val="24"/>
    </w:rPr>
  </w:style>
  <w:style w:type="character" w:customStyle="1" w:styleId="Heading1Char">
    <w:name w:val="Heading 1 Char"/>
    <w:basedOn w:val="DefaultParagraphFont"/>
    <w:link w:val="Heading1"/>
    <w:uiPriority w:val="9"/>
    <w:rsid w:val="0010678C"/>
    <w:rPr>
      <w:rFonts w:eastAsiaTheme="majorEastAsia" w:cstheme="majorBidi"/>
      <w:bCs/>
      <w:szCs w:val="28"/>
    </w:rPr>
  </w:style>
  <w:style w:type="character" w:customStyle="1" w:styleId="Heading2Char">
    <w:name w:val="Heading 2 Char"/>
    <w:basedOn w:val="DefaultParagraphFont"/>
    <w:link w:val="Heading2"/>
    <w:uiPriority w:val="9"/>
    <w:semiHidden/>
    <w:rsid w:val="0010678C"/>
    <w:rPr>
      <w:rFonts w:eastAsiaTheme="majorEastAsia" w:cstheme="majorBidi"/>
      <w:bCs/>
      <w:szCs w:val="26"/>
    </w:rPr>
  </w:style>
  <w:style w:type="character" w:customStyle="1" w:styleId="Heading3Char">
    <w:name w:val="Heading 3 Char"/>
    <w:basedOn w:val="DefaultParagraphFont"/>
    <w:link w:val="Heading3"/>
    <w:uiPriority w:val="9"/>
    <w:semiHidden/>
    <w:rsid w:val="0010678C"/>
    <w:rPr>
      <w:rFonts w:eastAsiaTheme="majorEastAsia" w:cstheme="majorBidi"/>
      <w:bCs/>
    </w:rPr>
  </w:style>
  <w:style w:type="character" w:customStyle="1" w:styleId="Heading4Char">
    <w:name w:val="Heading 4 Char"/>
    <w:basedOn w:val="DefaultParagraphFont"/>
    <w:link w:val="Heading4"/>
    <w:uiPriority w:val="9"/>
    <w:semiHidden/>
    <w:rsid w:val="0010678C"/>
    <w:rPr>
      <w:rFonts w:eastAsiaTheme="majorEastAsia" w:cstheme="majorBidi"/>
      <w:bCs/>
      <w:iCs/>
    </w:rPr>
  </w:style>
  <w:style w:type="character" w:customStyle="1" w:styleId="Heading5Char">
    <w:name w:val="Heading 5 Char"/>
    <w:basedOn w:val="DefaultParagraphFont"/>
    <w:link w:val="Heading5"/>
    <w:uiPriority w:val="9"/>
    <w:semiHidden/>
    <w:rsid w:val="0010678C"/>
    <w:rPr>
      <w:rFonts w:eastAsiaTheme="majorEastAsia" w:cstheme="majorBidi"/>
    </w:rPr>
  </w:style>
  <w:style w:type="character" w:customStyle="1" w:styleId="Heading6Char">
    <w:name w:val="Heading 6 Char"/>
    <w:basedOn w:val="DefaultParagraphFont"/>
    <w:link w:val="Heading6"/>
    <w:uiPriority w:val="9"/>
    <w:semiHidden/>
    <w:rsid w:val="0010678C"/>
    <w:rPr>
      <w:rFonts w:eastAsiaTheme="majorEastAsia" w:cstheme="majorBidi"/>
      <w:iCs/>
    </w:rPr>
  </w:style>
  <w:style w:type="character" w:customStyle="1" w:styleId="Heading7Char">
    <w:name w:val="Heading 7 Char"/>
    <w:basedOn w:val="DefaultParagraphFont"/>
    <w:link w:val="Heading7"/>
    <w:uiPriority w:val="9"/>
    <w:semiHidden/>
    <w:rsid w:val="0010678C"/>
    <w:rPr>
      <w:rFonts w:eastAsiaTheme="majorEastAsia" w:cstheme="majorBidi"/>
      <w:iCs/>
    </w:rPr>
  </w:style>
  <w:style w:type="character" w:customStyle="1" w:styleId="Heading8Char">
    <w:name w:val="Heading 8 Char"/>
    <w:basedOn w:val="DefaultParagraphFont"/>
    <w:link w:val="Heading8"/>
    <w:uiPriority w:val="9"/>
    <w:semiHidden/>
    <w:rsid w:val="0010678C"/>
    <w:rPr>
      <w:rFonts w:eastAsiaTheme="majorEastAsia" w:cstheme="majorBidi"/>
      <w:szCs w:val="20"/>
    </w:rPr>
  </w:style>
  <w:style w:type="character" w:customStyle="1" w:styleId="Heading9Char">
    <w:name w:val="Heading 9 Char"/>
    <w:basedOn w:val="DefaultParagraphFont"/>
    <w:link w:val="Heading9"/>
    <w:uiPriority w:val="9"/>
    <w:semiHidden/>
    <w:rsid w:val="0010678C"/>
    <w:rPr>
      <w:rFonts w:eastAsiaTheme="majorEastAsia" w:cstheme="majorBidi"/>
      <w:iCs/>
      <w:szCs w:val="20"/>
    </w:rPr>
  </w:style>
  <w:style w:type="paragraph" w:styleId="Title">
    <w:name w:val="Title"/>
    <w:basedOn w:val="Normal"/>
    <w:link w:val="TitleChar"/>
    <w:uiPriority w:val="10"/>
    <w:qFormat/>
    <w:rsid w:val="0010678C"/>
    <w:pPr>
      <w:spacing w:after="240"/>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10678C"/>
    <w:rPr>
      <w:rFonts w:eastAsiaTheme="majorEastAsia" w:cstheme="majorBidi"/>
      <w:b/>
      <w:spacing w:val="5"/>
      <w:kern w:val="28"/>
      <w:szCs w:val="52"/>
    </w:rPr>
  </w:style>
  <w:style w:type="paragraph" w:styleId="BodyText">
    <w:name w:val="Body Text"/>
    <w:basedOn w:val="Normal"/>
    <w:link w:val="BodyTextChar"/>
    <w:qFormat/>
    <w:rsid w:val="0010678C"/>
    <w:pPr>
      <w:spacing w:after="240"/>
      <w:ind w:firstLine="720"/>
    </w:pPr>
  </w:style>
  <w:style w:type="character" w:customStyle="1" w:styleId="BodyTextChar">
    <w:name w:val="Body Text Char"/>
    <w:basedOn w:val="DefaultParagraphFont"/>
    <w:link w:val="BodyText"/>
    <w:rsid w:val="0010678C"/>
  </w:style>
  <w:style w:type="paragraph" w:styleId="BalloonText">
    <w:name w:val="Balloon Text"/>
    <w:basedOn w:val="Normal"/>
    <w:link w:val="BalloonTextChar"/>
    <w:rsid w:val="00B641B1"/>
    <w:rPr>
      <w:rFonts w:ascii="Tahoma" w:hAnsi="Tahoma" w:cs="Tahoma"/>
      <w:sz w:val="16"/>
      <w:szCs w:val="16"/>
    </w:rPr>
  </w:style>
  <w:style w:type="character" w:customStyle="1" w:styleId="BalloonTextChar">
    <w:name w:val="Balloon Text Char"/>
    <w:basedOn w:val="DefaultParagraphFont"/>
    <w:link w:val="BalloonText"/>
    <w:rsid w:val="00B641B1"/>
    <w:rPr>
      <w:rFonts w:ascii="Tahoma" w:hAnsi="Tahoma" w:cs="Tahoma"/>
      <w:sz w:val="16"/>
      <w:szCs w:val="16"/>
    </w:rPr>
  </w:style>
  <w:style w:type="character" w:styleId="FootnoteReference">
    <w:name w:val="footnote reference"/>
    <w:rsid w:val="00EB1CF5"/>
    <w:rPr>
      <w:vertAlign w:val="superscript"/>
    </w:rPr>
  </w:style>
  <w:style w:type="paragraph" w:styleId="FootnoteText">
    <w:name w:val="footnote text"/>
    <w:basedOn w:val="Normal"/>
    <w:link w:val="FootnoteTextChar"/>
    <w:rsid w:val="00EB1C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eastAsia="Times New Roman" w:cs="Times New Roman"/>
      <w:sz w:val="20"/>
      <w:szCs w:val="20"/>
    </w:rPr>
  </w:style>
  <w:style w:type="character" w:customStyle="1" w:styleId="FootnoteTextChar">
    <w:name w:val="Footnote Text Char"/>
    <w:basedOn w:val="DefaultParagraphFont"/>
    <w:link w:val="FootnoteText"/>
    <w:rsid w:val="00EB1CF5"/>
    <w:rPr>
      <w:rFonts w:eastAsia="Times New Roman" w:cs="Times New Roman"/>
      <w:sz w:val="20"/>
      <w:szCs w:val="20"/>
    </w:rPr>
  </w:style>
  <w:style w:type="paragraph" w:customStyle="1" w:styleId="Default">
    <w:name w:val="Default"/>
    <w:rsid w:val="00EB1CF5"/>
    <w:pPr>
      <w:autoSpaceDE w:val="0"/>
      <w:autoSpaceDN w:val="0"/>
      <w:adjustRightInd w:val="0"/>
    </w:pPr>
    <w:rPr>
      <w:rFonts w:ascii="AIDKMN+TimesNewRomanPS" w:eastAsia="Calibri" w:hAnsi="AIDKMN+TimesNewRomanPS" w:cs="AIDKMN+TimesNewRomanP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Body Text" w:qFormat="1"/>
    <w:lsdException w:name="Subtitle" w:semiHidden="1" w:uiPriority="11" w:unhideWhenUsed="1" w:qFormat="1"/>
    <w:lsdException w:name="Strong" w:semiHidden="1" w:uiPriority="22" w:unhideWhenUsed="1" w:qFormat="1"/>
    <w:lsdException w:name="Emphasis" w:semiHidden="1" w:uiPriority="20" w:unhideWhenUsed="1" w:qFormat="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10678C"/>
  </w:style>
  <w:style w:type="paragraph" w:styleId="Heading1">
    <w:name w:val="heading 1"/>
    <w:basedOn w:val="Normal"/>
    <w:link w:val="Heading1Char"/>
    <w:uiPriority w:val="9"/>
    <w:qFormat/>
    <w:rsid w:val="0010678C"/>
    <w:pPr>
      <w:keepNext/>
      <w:spacing w:after="240"/>
      <w:outlineLvl w:val="0"/>
    </w:pPr>
    <w:rPr>
      <w:rFonts w:eastAsiaTheme="majorEastAsia" w:cstheme="majorBidi"/>
      <w:bCs/>
      <w:szCs w:val="28"/>
    </w:rPr>
  </w:style>
  <w:style w:type="paragraph" w:styleId="Heading2">
    <w:name w:val="heading 2"/>
    <w:basedOn w:val="Normal"/>
    <w:link w:val="Heading2Char"/>
    <w:uiPriority w:val="9"/>
    <w:semiHidden/>
    <w:unhideWhenUsed/>
    <w:qFormat/>
    <w:rsid w:val="0010678C"/>
    <w:pPr>
      <w:spacing w:after="240"/>
      <w:outlineLvl w:val="1"/>
    </w:pPr>
    <w:rPr>
      <w:rFonts w:eastAsiaTheme="majorEastAsia" w:cstheme="majorBidi"/>
      <w:bCs/>
      <w:szCs w:val="26"/>
    </w:rPr>
  </w:style>
  <w:style w:type="paragraph" w:styleId="Heading3">
    <w:name w:val="heading 3"/>
    <w:basedOn w:val="Normal"/>
    <w:link w:val="Heading3Char"/>
    <w:uiPriority w:val="9"/>
    <w:semiHidden/>
    <w:unhideWhenUsed/>
    <w:qFormat/>
    <w:rsid w:val="0010678C"/>
    <w:pPr>
      <w:spacing w:after="240"/>
      <w:outlineLvl w:val="2"/>
    </w:pPr>
    <w:rPr>
      <w:rFonts w:eastAsiaTheme="majorEastAsia" w:cstheme="majorBidi"/>
      <w:bCs/>
    </w:rPr>
  </w:style>
  <w:style w:type="paragraph" w:styleId="Heading4">
    <w:name w:val="heading 4"/>
    <w:basedOn w:val="Normal"/>
    <w:link w:val="Heading4Char"/>
    <w:uiPriority w:val="9"/>
    <w:semiHidden/>
    <w:unhideWhenUsed/>
    <w:qFormat/>
    <w:rsid w:val="0010678C"/>
    <w:pPr>
      <w:spacing w:after="240"/>
      <w:outlineLvl w:val="3"/>
    </w:pPr>
    <w:rPr>
      <w:rFonts w:eastAsiaTheme="majorEastAsia" w:cstheme="majorBidi"/>
      <w:bCs/>
      <w:iCs/>
    </w:rPr>
  </w:style>
  <w:style w:type="paragraph" w:styleId="Heading5">
    <w:name w:val="heading 5"/>
    <w:basedOn w:val="Normal"/>
    <w:link w:val="Heading5Char"/>
    <w:uiPriority w:val="9"/>
    <w:semiHidden/>
    <w:unhideWhenUsed/>
    <w:qFormat/>
    <w:rsid w:val="0010678C"/>
    <w:pPr>
      <w:spacing w:after="240"/>
      <w:outlineLvl w:val="4"/>
    </w:pPr>
    <w:rPr>
      <w:rFonts w:eastAsiaTheme="majorEastAsia" w:cstheme="majorBidi"/>
    </w:rPr>
  </w:style>
  <w:style w:type="paragraph" w:styleId="Heading6">
    <w:name w:val="heading 6"/>
    <w:basedOn w:val="Normal"/>
    <w:link w:val="Heading6Char"/>
    <w:uiPriority w:val="9"/>
    <w:semiHidden/>
    <w:unhideWhenUsed/>
    <w:qFormat/>
    <w:rsid w:val="0010678C"/>
    <w:pPr>
      <w:spacing w:after="240"/>
      <w:outlineLvl w:val="5"/>
    </w:pPr>
    <w:rPr>
      <w:rFonts w:eastAsiaTheme="majorEastAsia" w:cstheme="majorBidi"/>
      <w:iCs/>
    </w:rPr>
  </w:style>
  <w:style w:type="paragraph" w:styleId="Heading7">
    <w:name w:val="heading 7"/>
    <w:basedOn w:val="Normal"/>
    <w:link w:val="Heading7Char"/>
    <w:uiPriority w:val="9"/>
    <w:semiHidden/>
    <w:unhideWhenUsed/>
    <w:qFormat/>
    <w:rsid w:val="0010678C"/>
    <w:pPr>
      <w:spacing w:after="240"/>
      <w:outlineLvl w:val="6"/>
    </w:pPr>
    <w:rPr>
      <w:rFonts w:eastAsiaTheme="majorEastAsia" w:cstheme="majorBidi"/>
      <w:iCs/>
    </w:rPr>
  </w:style>
  <w:style w:type="paragraph" w:styleId="Heading8">
    <w:name w:val="heading 8"/>
    <w:basedOn w:val="Normal"/>
    <w:link w:val="Heading8Char"/>
    <w:uiPriority w:val="9"/>
    <w:semiHidden/>
    <w:unhideWhenUsed/>
    <w:qFormat/>
    <w:rsid w:val="0010678C"/>
    <w:pPr>
      <w:spacing w:after="240"/>
      <w:outlineLvl w:val="7"/>
    </w:pPr>
    <w:rPr>
      <w:rFonts w:eastAsiaTheme="majorEastAsia" w:cstheme="majorBidi"/>
      <w:szCs w:val="20"/>
    </w:rPr>
  </w:style>
  <w:style w:type="paragraph" w:styleId="Heading9">
    <w:name w:val="heading 9"/>
    <w:basedOn w:val="Normal"/>
    <w:link w:val="Heading9Char"/>
    <w:uiPriority w:val="9"/>
    <w:semiHidden/>
    <w:unhideWhenUsed/>
    <w:qFormat/>
    <w:rsid w:val="0010678C"/>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0678C"/>
    <w:pPr>
      <w:tabs>
        <w:tab w:val="center" w:pos="4680"/>
        <w:tab w:val="right" w:pos="9360"/>
      </w:tabs>
    </w:pPr>
  </w:style>
  <w:style w:type="character" w:customStyle="1" w:styleId="HeaderChar">
    <w:name w:val="Header Char"/>
    <w:basedOn w:val="DefaultParagraphFont"/>
    <w:link w:val="Header"/>
    <w:rsid w:val="0010678C"/>
    <w:rPr>
      <w:sz w:val="24"/>
      <w:szCs w:val="24"/>
    </w:rPr>
  </w:style>
  <w:style w:type="paragraph" w:styleId="Footer">
    <w:name w:val="footer"/>
    <w:basedOn w:val="Normal"/>
    <w:link w:val="FooterChar"/>
    <w:uiPriority w:val="99"/>
    <w:rsid w:val="0010678C"/>
    <w:pPr>
      <w:tabs>
        <w:tab w:val="center" w:pos="4680"/>
        <w:tab w:val="right" w:pos="9360"/>
      </w:tabs>
    </w:pPr>
  </w:style>
  <w:style w:type="character" w:customStyle="1" w:styleId="FooterChar">
    <w:name w:val="Footer Char"/>
    <w:basedOn w:val="DefaultParagraphFont"/>
    <w:link w:val="Footer"/>
    <w:uiPriority w:val="99"/>
    <w:rsid w:val="0010678C"/>
    <w:rPr>
      <w:sz w:val="24"/>
      <w:szCs w:val="24"/>
    </w:rPr>
  </w:style>
  <w:style w:type="character" w:customStyle="1" w:styleId="Heading1Char">
    <w:name w:val="Heading 1 Char"/>
    <w:basedOn w:val="DefaultParagraphFont"/>
    <w:link w:val="Heading1"/>
    <w:uiPriority w:val="9"/>
    <w:rsid w:val="0010678C"/>
    <w:rPr>
      <w:rFonts w:eastAsiaTheme="majorEastAsia" w:cstheme="majorBidi"/>
      <w:bCs/>
      <w:szCs w:val="28"/>
    </w:rPr>
  </w:style>
  <w:style w:type="character" w:customStyle="1" w:styleId="Heading2Char">
    <w:name w:val="Heading 2 Char"/>
    <w:basedOn w:val="DefaultParagraphFont"/>
    <w:link w:val="Heading2"/>
    <w:uiPriority w:val="9"/>
    <w:semiHidden/>
    <w:rsid w:val="0010678C"/>
    <w:rPr>
      <w:rFonts w:eastAsiaTheme="majorEastAsia" w:cstheme="majorBidi"/>
      <w:bCs/>
      <w:szCs w:val="26"/>
    </w:rPr>
  </w:style>
  <w:style w:type="character" w:customStyle="1" w:styleId="Heading3Char">
    <w:name w:val="Heading 3 Char"/>
    <w:basedOn w:val="DefaultParagraphFont"/>
    <w:link w:val="Heading3"/>
    <w:uiPriority w:val="9"/>
    <w:semiHidden/>
    <w:rsid w:val="0010678C"/>
    <w:rPr>
      <w:rFonts w:eastAsiaTheme="majorEastAsia" w:cstheme="majorBidi"/>
      <w:bCs/>
    </w:rPr>
  </w:style>
  <w:style w:type="character" w:customStyle="1" w:styleId="Heading4Char">
    <w:name w:val="Heading 4 Char"/>
    <w:basedOn w:val="DefaultParagraphFont"/>
    <w:link w:val="Heading4"/>
    <w:uiPriority w:val="9"/>
    <w:semiHidden/>
    <w:rsid w:val="0010678C"/>
    <w:rPr>
      <w:rFonts w:eastAsiaTheme="majorEastAsia" w:cstheme="majorBidi"/>
      <w:bCs/>
      <w:iCs/>
    </w:rPr>
  </w:style>
  <w:style w:type="character" w:customStyle="1" w:styleId="Heading5Char">
    <w:name w:val="Heading 5 Char"/>
    <w:basedOn w:val="DefaultParagraphFont"/>
    <w:link w:val="Heading5"/>
    <w:uiPriority w:val="9"/>
    <w:semiHidden/>
    <w:rsid w:val="0010678C"/>
    <w:rPr>
      <w:rFonts w:eastAsiaTheme="majorEastAsia" w:cstheme="majorBidi"/>
    </w:rPr>
  </w:style>
  <w:style w:type="character" w:customStyle="1" w:styleId="Heading6Char">
    <w:name w:val="Heading 6 Char"/>
    <w:basedOn w:val="DefaultParagraphFont"/>
    <w:link w:val="Heading6"/>
    <w:uiPriority w:val="9"/>
    <w:semiHidden/>
    <w:rsid w:val="0010678C"/>
    <w:rPr>
      <w:rFonts w:eastAsiaTheme="majorEastAsia" w:cstheme="majorBidi"/>
      <w:iCs/>
    </w:rPr>
  </w:style>
  <w:style w:type="character" w:customStyle="1" w:styleId="Heading7Char">
    <w:name w:val="Heading 7 Char"/>
    <w:basedOn w:val="DefaultParagraphFont"/>
    <w:link w:val="Heading7"/>
    <w:uiPriority w:val="9"/>
    <w:semiHidden/>
    <w:rsid w:val="0010678C"/>
    <w:rPr>
      <w:rFonts w:eastAsiaTheme="majorEastAsia" w:cstheme="majorBidi"/>
      <w:iCs/>
    </w:rPr>
  </w:style>
  <w:style w:type="character" w:customStyle="1" w:styleId="Heading8Char">
    <w:name w:val="Heading 8 Char"/>
    <w:basedOn w:val="DefaultParagraphFont"/>
    <w:link w:val="Heading8"/>
    <w:uiPriority w:val="9"/>
    <w:semiHidden/>
    <w:rsid w:val="0010678C"/>
    <w:rPr>
      <w:rFonts w:eastAsiaTheme="majorEastAsia" w:cstheme="majorBidi"/>
      <w:szCs w:val="20"/>
    </w:rPr>
  </w:style>
  <w:style w:type="character" w:customStyle="1" w:styleId="Heading9Char">
    <w:name w:val="Heading 9 Char"/>
    <w:basedOn w:val="DefaultParagraphFont"/>
    <w:link w:val="Heading9"/>
    <w:uiPriority w:val="9"/>
    <w:semiHidden/>
    <w:rsid w:val="0010678C"/>
    <w:rPr>
      <w:rFonts w:eastAsiaTheme="majorEastAsia" w:cstheme="majorBidi"/>
      <w:iCs/>
      <w:szCs w:val="20"/>
    </w:rPr>
  </w:style>
  <w:style w:type="paragraph" w:styleId="Title">
    <w:name w:val="Title"/>
    <w:basedOn w:val="Normal"/>
    <w:link w:val="TitleChar"/>
    <w:uiPriority w:val="10"/>
    <w:qFormat/>
    <w:rsid w:val="0010678C"/>
    <w:pPr>
      <w:spacing w:after="240"/>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10678C"/>
    <w:rPr>
      <w:rFonts w:eastAsiaTheme="majorEastAsia" w:cstheme="majorBidi"/>
      <w:b/>
      <w:spacing w:val="5"/>
      <w:kern w:val="28"/>
      <w:szCs w:val="52"/>
    </w:rPr>
  </w:style>
  <w:style w:type="paragraph" w:styleId="BodyText">
    <w:name w:val="Body Text"/>
    <w:basedOn w:val="Normal"/>
    <w:link w:val="BodyTextChar"/>
    <w:qFormat/>
    <w:rsid w:val="0010678C"/>
    <w:pPr>
      <w:spacing w:after="240"/>
      <w:ind w:firstLine="720"/>
    </w:pPr>
  </w:style>
  <w:style w:type="character" w:customStyle="1" w:styleId="BodyTextChar">
    <w:name w:val="Body Text Char"/>
    <w:basedOn w:val="DefaultParagraphFont"/>
    <w:link w:val="BodyText"/>
    <w:rsid w:val="0010678C"/>
  </w:style>
  <w:style w:type="paragraph" w:styleId="BalloonText">
    <w:name w:val="Balloon Text"/>
    <w:basedOn w:val="Normal"/>
    <w:link w:val="BalloonTextChar"/>
    <w:rsid w:val="00B641B1"/>
    <w:rPr>
      <w:rFonts w:ascii="Tahoma" w:hAnsi="Tahoma" w:cs="Tahoma"/>
      <w:sz w:val="16"/>
      <w:szCs w:val="16"/>
    </w:rPr>
  </w:style>
  <w:style w:type="character" w:customStyle="1" w:styleId="BalloonTextChar">
    <w:name w:val="Balloon Text Char"/>
    <w:basedOn w:val="DefaultParagraphFont"/>
    <w:link w:val="BalloonText"/>
    <w:rsid w:val="00B641B1"/>
    <w:rPr>
      <w:rFonts w:ascii="Tahoma" w:hAnsi="Tahoma" w:cs="Tahoma"/>
      <w:sz w:val="16"/>
      <w:szCs w:val="16"/>
    </w:rPr>
  </w:style>
  <w:style w:type="character" w:styleId="FootnoteReference">
    <w:name w:val="footnote reference"/>
    <w:rsid w:val="00EB1CF5"/>
    <w:rPr>
      <w:vertAlign w:val="superscript"/>
    </w:rPr>
  </w:style>
  <w:style w:type="paragraph" w:styleId="FootnoteText">
    <w:name w:val="footnote text"/>
    <w:basedOn w:val="Normal"/>
    <w:link w:val="FootnoteTextChar"/>
    <w:rsid w:val="00EB1C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eastAsia="Times New Roman" w:cs="Times New Roman"/>
      <w:sz w:val="20"/>
      <w:szCs w:val="20"/>
    </w:rPr>
  </w:style>
  <w:style w:type="character" w:customStyle="1" w:styleId="FootnoteTextChar">
    <w:name w:val="Footnote Text Char"/>
    <w:basedOn w:val="DefaultParagraphFont"/>
    <w:link w:val="FootnoteText"/>
    <w:rsid w:val="00EB1CF5"/>
    <w:rPr>
      <w:rFonts w:eastAsia="Times New Roman" w:cs="Times New Roman"/>
      <w:sz w:val="20"/>
      <w:szCs w:val="20"/>
    </w:rPr>
  </w:style>
  <w:style w:type="paragraph" w:customStyle="1" w:styleId="Default">
    <w:name w:val="Default"/>
    <w:rsid w:val="00EB1CF5"/>
    <w:pPr>
      <w:autoSpaceDE w:val="0"/>
      <w:autoSpaceDN w:val="0"/>
      <w:adjustRightInd w:val="0"/>
    </w:pPr>
    <w:rPr>
      <w:rFonts w:ascii="AIDKMN+TimesNewRomanPS" w:eastAsia="Calibri" w:hAnsi="AIDKMN+TimesNewRomanPS" w:cs="AIDKMN+TimesNewRomanP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5177</Words>
  <Characters>26498</Characters>
  <Application>Microsoft Office Word</Application>
  <DocSecurity>0</DocSecurity>
  <PresentationFormat/>
  <Lines>480</Lines>
  <Paragraphs>170</Paragraphs>
  <ScaleCrop>false</ScaleCrop>
  <HeadingPairs>
    <vt:vector size="2" baseType="variant">
      <vt:variant>
        <vt:lpstr>Title</vt:lpstr>
      </vt:variant>
      <vt:variant>
        <vt:i4>1</vt:i4>
      </vt:variant>
    </vt:vector>
  </HeadingPairs>
  <TitlesOfParts>
    <vt:vector size="1" baseType="lpstr">
      <vt:lpstr>Stockton 9 19 BANs, Series 2019A Notice of Sale (00152311).DOCX</vt:lpstr>
    </vt:vector>
  </TitlesOfParts>
  <Company/>
  <LinksUpToDate>false</LinksUpToDate>
  <CharactersWithSpaces>31717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9 19 BANs, Series 2019A Notice of Sale (00152311).DOCX</dc:title>
  <dc:subject>00152311;v1/ 16-072/007/font=8</dc:subject>
  <dc:creator>Stephen Reiff</dc:creator>
  <cp:keywords/>
  <dc:description/>
  <cp:lastModifiedBy>Stephen Reiff</cp:lastModifiedBy>
  <cp:revision>12</cp:revision>
  <cp:lastPrinted>2018-07-18T21:07:00Z</cp:lastPrinted>
  <dcterms:created xsi:type="dcterms:W3CDTF">2019-08-19T20:12:00Z</dcterms:created>
  <dcterms:modified xsi:type="dcterms:W3CDTF">2019-08-21T16:31:00Z</dcterms:modified>
</cp:coreProperties>
</file>